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89" w:rsidRDefault="008B3633">
      <w:r>
        <w:rPr>
          <w:noProof/>
        </w:rPr>
        <w:pict>
          <v:shapetype id="_x0000_t202" coordsize="21600,21600" o:spt="202" path="m,l,21600r21600,l21600,xe">
            <v:stroke joinstyle="miter"/>
            <v:path gradientshapeok="t" o:connecttype="rect"/>
          </v:shapetype>
          <v:shape id="_x0000_s1033" type="#_x0000_t202" style="position:absolute;margin-left:-12.5pt;margin-top:-11.25pt;width:473.45pt;height:30.75pt;z-index:251662336;mso-width-relative:margin;mso-height-relative:margin" filled="f" stroked="f">
            <v:textbox style="mso-next-textbox:#_x0000_s1033">
              <w:txbxContent>
                <w:p w:rsidR="001A7715" w:rsidRPr="00DC50DD" w:rsidRDefault="00D82BA9" w:rsidP="001A7715">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Lần 01</w:t>
                  </w:r>
                  <w:r w:rsidR="001A7715" w:rsidRPr="00DC50DD">
                    <w:rPr>
                      <w:rFonts w:ascii="Times New Roman" w:hAnsi="Times New Roman" w:cs="Times New Roman"/>
                      <w:b/>
                      <w:color w:val="FF0000"/>
                      <w:sz w:val="32"/>
                      <w:szCs w:val="32"/>
                    </w:rPr>
                    <w:t>/2018</w:t>
                  </w:r>
                </w:p>
              </w:txbxContent>
            </v:textbox>
          </v:shape>
        </w:pict>
      </w:r>
      <w:r w:rsidR="001A7715">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-914400</wp:posOffset>
            </wp:positionV>
            <wp:extent cx="7724775" cy="10077450"/>
            <wp:effectExtent l="19050" t="0" r="9525" b="0"/>
            <wp:wrapSquare wrapText="bothSides"/>
            <wp:docPr id="1" name="Picture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duotone>
                        <a:prstClr val="black"/>
                        <a:schemeClr val="accent5">
                          <a:tint val="45000"/>
                          <a:satMod val="400000"/>
                        </a:schemeClr>
                      </a:duotone>
                      <a:lum bright="28000"/>
                    </a:blip>
                    <a:stretch>
                      <a:fillRect/>
                    </a:stretch>
                  </pic:blipFill>
                  <pic:spPr>
                    <a:xfrm>
                      <a:off x="0" y="0"/>
                      <a:ext cx="7724775" cy="1007745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3.25pt;margin-top:-482.25pt;width:507.75pt;height:181.5pt;z-index:251661312;mso-position-horizontal-relative:text;mso-position-vertical-relative:text;mso-width-relative:margin;mso-height-relative:margin" fillcolor="#063" strokecolor="green">
            <v:fill r:id="rId9" o:title="Paper bag" type="tile"/>
            <v:shadow on="t" type="perspective" color="#c7dfd3" opacity="52429f" origin="-.5,-.5" offset="-26pt,-36pt" matrix="1.25,,,1.25"/>
            <v:textpath style="font-family:&quot;Times New Roman&quot;;v-text-kern:t" trim="t" fitpath="t" string="BẢN TIN Y TẾ &#10;6 THÁNG ĐẦU NĂM 2018"/>
          </v:shape>
        </w:pict>
      </w:r>
      <w:r>
        <w:rPr>
          <w:noProof/>
        </w:rPr>
        <w:pict>
          <v:shape id="_x0000_s1027" type="#_x0000_t202" style="position:absolute;margin-left:5.8pt;margin-top:-670.5pt;width:473.45pt;height:68.25pt;z-index:251659264;mso-position-horizontal-relative:text;mso-position-vertical-relative:text;mso-width-relative:margin;mso-height-relative:margin" filled="f" stroked="f">
            <v:textbox style="mso-next-textbox:#_x0000_s1027">
              <w:txbxContent>
                <w:p w:rsidR="00A30F89" w:rsidRPr="004C24B8" w:rsidRDefault="00A30F89" w:rsidP="00A30F89">
                  <w:pPr>
                    <w:jc w:val="center"/>
                    <w:rPr>
                      <w:rFonts w:ascii="Times New Roman" w:hAnsi="Times New Roman" w:cs="Times New Roman"/>
                      <w:b/>
                      <w:color w:val="FF0000"/>
                      <w:sz w:val="32"/>
                      <w:szCs w:val="32"/>
                    </w:rPr>
                  </w:pPr>
                  <w:r w:rsidRPr="004C24B8">
                    <w:rPr>
                      <w:rFonts w:ascii="Times New Roman" w:hAnsi="Times New Roman" w:cs="Times New Roman"/>
                      <w:b/>
                      <w:color w:val="FF0000"/>
                      <w:sz w:val="32"/>
                      <w:szCs w:val="32"/>
                    </w:rPr>
                    <w:t>SỞ  Y TẾ NINH THUẬN</w:t>
                  </w:r>
                </w:p>
                <w:p w:rsidR="00A30F89" w:rsidRPr="004C24B8" w:rsidRDefault="00A30F89" w:rsidP="00A30F89">
                  <w:pPr>
                    <w:jc w:val="center"/>
                    <w:rPr>
                      <w:rFonts w:ascii="Times New Roman" w:hAnsi="Times New Roman" w:cs="Times New Roman"/>
                      <w:b/>
                      <w:color w:val="FF0000"/>
                      <w:sz w:val="32"/>
                      <w:szCs w:val="32"/>
                    </w:rPr>
                  </w:pPr>
                  <w:r w:rsidRPr="004C24B8">
                    <w:rPr>
                      <w:rFonts w:ascii="Times New Roman" w:hAnsi="Times New Roman" w:cs="Times New Roman"/>
                      <w:b/>
                      <w:color w:val="FF0000"/>
                      <w:sz w:val="32"/>
                      <w:szCs w:val="32"/>
                    </w:rPr>
                    <w:t>BỆNH VIỆN ĐA KHOA TỈNH</w:t>
                  </w:r>
                </w:p>
              </w:txbxContent>
            </v:textbox>
          </v:shape>
        </w:pict>
      </w:r>
    </w:p>
    <w:p w:rsidR="00A30F89" w:rsidRDefault="00AC223F">
      <w:r>
        <w:rPr>
          <w:noProof/>
        </w:rPr>
        <w:lastRenderedPageBreak/>
        <w:drawing>
          <wp:anchor distT="0" distB="0" distL="114300" distR="114300" simplePos="0" relativeHeight="251663360" behindDoc="0" locked="0" layoutInCell="1" allowOverlap="1">
            <wp:simplePos x="0" y="0"/>
            <wp:positionH relativeFrom="column">
              <wp:posOffset>-904875</wp:posOffset>
            </wp:positionH>
            <wp:positionV relativeFrom="paragraph">
              <wp:posOffset>-466725</wp:posOffset>
            </wp:positionV>
            <wp:extent cx="7724775" cy="10020300"/>
            <wp:effectExtent l="19050" t="0" r="9525" b="0"/>
            <wp:wrapNone/>
            <wp:docPr id="2"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duotone>
                        <a:prstClr val="black"/>
                        <a:schemeClr val="accent5">
                          <a:tint val="45000"/>
                          <a:satMod val="400000"/>
                        </a:schemeClr>
                      </a:duotone>
                      <a:lum bright="18000" contrast="19000"/>
                    </a:blip>
                    <a:stretch>
                      <a:fillRect/>
                    </a:stretch>
                  </pic:blipFill>
                  <pic:spPr>
                    <a:xfrm>
                      <a:off x="0" y="0"/>
                      <a:ext cx="7724775" cy="10020300"/>
                    </a:xfrm>
                    <a:prstGeom prst="rect">
                      <a:avLst/>
                    </a:prstGeom>
                  </pic:spPr>
                </pic:pic>
              </a:graphicData>
            </a:graphic>
          </wp:anchor>
        </w:drawing>
      </w:r>
      <w:r w:rsidR="008B3633">
        <w:rPr>
          <w:noProof/>
        </w:rPr>
        <w:pict>
          <v:shape id="_x0000_s1034" type="#_x0000_t202" style="position:absolute;margin-left:-31.5pt;margin-top:43.5pt;width:562.5pt;height:45.75pt;z-index:251664384;mso-position-horizontal-relative:text;mso-position-vertical-relative:text;mso-width-relative:margin;mso-height-relative:margin" filled="f" stroked="f">
            <v:textbox style="mso-next-textbox:#_x0000_s1034">
              <w:txbxContent>
                <w:p w:rsidR="001A7715" w:rsidRPr="00604952" w:rsidRDefault="001A7715" w:rsidP="001A7715">
                  <w:pPr>
                    <w:rPr>
                      <w:rFonts w:ascii="Times New Roman" w:hAnsi="Times New Roman" w:cs="Times New Roman"/>
                      <w:b/>
                      <w:color w:val="0070C0"/>
                      <w:sz w:val="32"/>
                      <w:szCs w:val="32"/>
                    </w:rPr>
                  </w:pPr>
                  <w:r w:rsidRPr="00604952">
                    <w:rPr>
                      <w:rFonts w:ascii="Times New Roman" w:hAnsi="Times New Roman" w:cs="Times New Roman"/>
                      <w:b/>
                      <w:color w:val="0070C0"/>
                      <w:sz w:val="32"/>
                      <w:szCs w:val="32"/>
                    </w:rPr>
                    <w:t xml:space="preserve">BẢN TIN AN TOÀN Y TẾ </w:t>
                  </w:r>
                  <w:r w:rsidRPr="00604952">
                    <w:rPr>
                      <w:rFonts w:ascii="Times New Roman" w:hAnsi="Times New Roman" w:cs="Times New Roman"/>
                      <w:b/>
                      <w:color w:val="0070C0"/>
                      <w:sz w:val="32"/>
                      <w:szCs w:val="32"/>
                    </w:rPr>
                    <w:tab/>
                  </w:r>
                  <w:r w:rsidRPr="00604952">
                    <w:rPr>
                      <w:rFonts w:ascii="Times New Roman" w:hAnsi="Times New Roman" w:cs="Times New Roman"/>
                      <w:b/>
                      <w:color w:val="0070C0"/>
                      <w:sz w:val="32"/>
                      <w:szCs w:val="32"/>
                    </w:rPr>
                    <w:tab/>
                  </w:r>
                  <w:r w:rsidRPr="00604952">
                    <w:rPr>
                      <w:rFonts w:ascii="Times New Roman" w:hAnsi="Times New Roman" w:cs="Times New Roman"/>
                      <w:b/>
                      <w:color w:val="0070C0"/>
                      <w:sz w:val="32"/>
                      <w:szCs w:val="32"/>
                    </w:rPr>
                    <w:tab/>
                    <w:t>PHÒNG QUẢN LÝ CHẤT LƯỢNG</w:t>
                  </w:r>
                </w:p>
              </w:txbxContent>
            </v:textbox>
          </v:shape>
        </w:pict>
      </w:r>
      <w:r w:rsidR="00C50A7C">
        <w:rPr>
          <w:noProof/>
        </w:rPr>
        <w:drawing>
          <wp:anchor distT="0" distB="0" distL="114300" distR="114300" simplePos="0" relativeHeight="251667456" behindDoc="0" locked="0" layoutInCell="1" allowOverlap="1">
            <wp:simplePos x="0" y="0"/>
            <wp:positionH relativeFrom="column">
              <wp:posOffset>-304800</wp:posOffset>
            </wp:positionH>
            <wp:positionV relativeFrom="paragraph">
              <wp:posOffset>1628775</wp:posOffset>
            </wp:positionV>
            <wp:extent cx="1104900" cy="1076325"/>
            <wp:effectExtent l="19050" t="0" r="0" b="0"/>
            <wp:wrapNone/>
            <wp:docPr id="10" name="Picture 2" descr="hi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2.jpg"/>
                    <pic:cNvPicPr/>
                  </pic:nvPicPr>
                  <pic:blipFill>
                    <a:blip r:embed="rId10"/>
                    <a:stretch>
                      <a:fillRect/>
                    </a:stretch>
                  </pic:blipFill>
                  <pic:spPr>
                    <a:xfrm>
                      <a:off x="0" y="0"/>
                      <a:ext cx="1104900" cy="1076325"/>
                    </a:xfrm>
                    <a:prstGeom prst="rect">
                      <a:avLst/>
                    </a:prstGeom>
                  </pic:spPr>
                </pic:pic>
              </a:graphicData>
            </a:graphic>
          </wp:anchor>
        </w:drawing>
      </w:r>
      <w:r w:rsidR="008B3633">
        <w:rPr>
          <w:noProof/>
        </w:rPr>
        <w:pict>
          <v:shape id="_x0000_s1036" type="#_x0000_t202" style="position:absolute;margin-left:-24pt;margin-top:129.75pt;width:535.5pt;height:579pt;z-index:251665408;mso-position-horizontal-relative:text;mso-position-vertical-relative:text;mso-width-relative:margin;mso-height-relative:margin" filled="f" stroked="f">
            <v:textbox style="mso-next-textbox:#_x0000_s1036">
              <w:txbxContent>
                <w:p w:rsidR="001D5D51" w:rsidRPr="0004329D" w:rsidRDefault="00B80C84" w:rsidP="001A7715">
                  <w:pPr>
                    <w:jc w:val="center"/>
                    <w:rPr>
                      <w:rFonts w:ascii="Times New Roman" w:hAnsi="Times New Roman" w:cs="Times New Roman"/>
                      <w:b/>
                      <w:color w:val="FF0000"/>
                      <w:sz w:val="44"/>
                      <w:szCs w:val="44"/>
                    </w:rPr>
                  </w:pPr>
                  <w:r>
                    <w:rPr>
                      <w:rFonts w:ascii="Times New Roman" w:hAnsi="Times New Roman" w:cs="Times New Roman"/>
                      <w:b/>
                      <w:color w:val="000000" w:themeColor="text1"/>
                      <w:sz w:val="32"/>
                      <w:szCs w:val="32"/>
                    </w:rPr>
                    <w:tab/>
                  </w:r>
                  <w:r w:rsidR="00604952">
                    <w:rPr>
                      <w:rFonts w:ascii="Times New Roman" w:hAnsi="Times New Roman" w:cs="Times New Roman"/>
                      <w:b/>
                      <w:color w:val="FF0000"/>
                      <w:sz w:val="44"/>
                      <w:szCs w:val="44"/>
                    </w:rPr>
                    <w:pict>
                      <v:shape id="_x0000_i1025" type="#_x0000_t136" style="width:380.25pt;height:108pt" adj=",10800">
                        <v:fill color2="red"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CÁC ĐIỂM NỔI BẬT "/>
                      </v:shape>
                    </w:pict>
                  </w:r>
                </w:p>
                <w:p w:rsidR="001A7715" w:rsidRPr="00404BDB" w:rsidRDefault="001A7715" w:rsidP="00587CB9">
                  <w:pPr>
                    <w:pStyle w:val="ListParagraph"/>
                    <w:numPr>
                      <w:ilvl w:val="0"/>
                      <w:numId w:val="1"/>
                    </w:numPr>
                    <w:spacing w:before="120" w:after="120" w:line="276" w:lineRule="auto"/>
                    <w:contextualSpacing w:val="0"/>
                    <w:rPr>
                      <w:color w:val="auto"/>
                      <w:sz w:val="26"/>
                    </w:rPr>
                  </w:pPr>
                  <w:r w:rsidRPr="00766CDF">
                    <w:rPr>
                      <w:rFonts w:ascii="Times New Roman" w:hAnsi="Times New Roman"/>
                      <w:color w:val="auto"/>
                      <w:sz w:val="26"/>
                      <w:szCs w:val="26"/>
                      <w:lang w:val="nl-NL"/>
                    </w:rPr>
                    <w:t xml:space="preserve">Sửa đổi và cập nhật nội dung </w:t>
                  </w:r>
                  <w:r w:rsidRPr="00766CDF">
                    <w:rPr>
                      <w:rFonts w:ascii="Times New Roman" w:hAnsi="Times New Roman"/>
                      <w:color w:val="auto"/>
                      <w:sz w:val="26"/>
                      <w:szCs w:val="26"/>
                    </w:rPr>
                    <w:t>Quy trình an toàn người bệnh năm 2018;</w:t>
                  </w:r>
                  <w:r w:rsidRPr="00766CDF">
                    <w:rPr>
                      <w:rFonts w:ascii="Times New Roman" w:hAnsi="Times New Roman"/>
                      <w:color w:val="auto"/>
                      <w:sz w:val="26"/>
                      <w:szCs w:val="26"/>
                      <w:lang w:val="nl-NL"/>
                    </w:rPr>
                    <w:t xml:space="preserve"> Đầu mối tiến hành kiểm tra định kỳ và phản hồi kết quả kiểm tra quy trình An toàn người bệnh đến các khoa phòng</w:t>
                  </w:r>
                  <w:r>
                    <w:rPr>
                      <w:rFonts w:ascii="Times New Roman" w:hAnsi="Times New Roman"/>
                      <w:color w:val="auto"/>
                      <w:sz w:val="26"/>
                      <w:szCs w:val="26"/>
                      <w:lang w:val="nl-NL"/>
                    </w:rPr>
                    <w:t>.</w:t>
                  </w:r>
                </w:p>
                <w:p w:rsidR="001A7715" w:rsidRPr="00404BDB" w:rsidRDefault="001A7715" w:rsidP="00587CB9">
                  <w:pPr>
                    <w:pStyle w:val="ListParagraph"/>
                    <w:numPr>
                      <w:ilvl w:val="0"/>
                      <w:numId w:val="1"/>
                    </w:numPr>
                    <w:spacing w:before="120" w:after="120" w:line="276" w:lineRule="auto"/>
                    <w:contextualSpacing w:val="0"/>
                    <w:rPr>
                      <w:color w:val="auto"/>
                      <w:sz w:val="26"/>
                    </w:rPr>
                  </w:pPr>
                  <w:r>
                    <w:rPr>
                      <w:rFonts w:ascii="Times New Roman" w:hAnsi="Times New Roman"/>
                      <w:color w:val="auto"/>
                      <w:sz w:val="26"/>
                      <w:szCs w:val="26"/>
                    </w:rPr>
                    <w:t>Điểm báo và cập nhật hàng ngày những thông tin về Y tế đến các khoa phòng trong bệnh viện.</w:t>
                  </w:r>
                </w:p>
                <w:p w:rsidR="001A7715" w:rsidRDefault="001A7715" w:rsidP="00587CB9">
                  <w:pPr>
                    <w:pStyle w:val="ListParagraph"/>
                    <w:numPr>
                      <w:ilvl w:val="0"/>
                      <w:numId w:val="1"/>
                    </w:numPr>
                    <w:spacing w:before="120" w:after="120" w:line="276" w:lineRule="auto"/>
                    <w:contextualSpacing w:val="0"/>
                    <w:jc w:val="both"/>
                    <w:rPr>
                      <w:rFonts w:ascii="Times New Roman" w:hAnsi="Times New Roman"/>
                      <w:color w:val="auto"/>
                      <w:sz w:val="26"/>
                      <w:szCs w:val="26"/>
                    </w:rPr>
                  </w:pPr>
                  <w:r w:rsidRPr="00766CDF">
                    <w:rPr>
                      <w:rFonts w:ascii="Times New Roman" w:hAnsi="Times New Roman"/>
                      <w:color w:val="auto"/>
                      <w:sz w:val="26"/>
                      <w:szCs w:val="26"/>
                    </w:rPr>
                    <w:t xml:space="preserve">Tổ chức tự đánh giá chất lượng bệnh viện 06 tháng đầu năm 2018: Số tiêu chí áp dụng chấm điểm: 83/83; Tổng số điểm đạt của các tiêu chí: 283; Điểm trung bình chung của các tiêu chí: 3,4; So với kết quả đánh giá năm 2017: Tổng số điểm tăng từ 280 lên 283, tăng 1,07%; </w:t>
                  </w:r>
                  <w:r w:rsidRPr="00766CDF">
                    <w:rPr>
                      <w:rFonts w:ascii="Times New Roman" w:hAnsi="Times New Roman"/>
                      <w:color w:val="auto"/>
                      <w:sz w:val="26"/>
                      <w:szCs w:val="26"/>
                      <w:lang w:eastAsia="vi-VN"/>
                    </w:rPr>
                    <w:t>Điểm trung bình tăng từ 3,36 lên 3,4, tăng 1,18%.</w:t>
                  </w:r>
                </w:p>
                <w:p w:rsidR="001A7715" w:rsidRPr="00766CDF" w:rsidRDefault="001A7715" w:rsidP="00587CB9">
                  <w:pPr>
                    <w:pStyle w:val="ListParagraph"/>
                    <w:numPr>
                      <w:ilvl w:val="0"/>
                      <w:numId w:val="1"/>
                    </w:numPr>
                    <w:spacing w:before="120" w:after="120" w:line="276" w:lineRule="auto"/>
                    <w:contextualSpacing w:val="0"/>
                    <w:jc w:val="both"/>
                    <w:rPr>
                      <w:rFonts w:ascii="Times New Roman" w:hAnsi="Times New Roman"/>
                      <w:color w:val="auto"/>
                      <w:sz w:val="26"/>
                      <w:szCs w:val="26"/>
                    </w:rPr>
                  </w:pPr>
                  <w:r w:rsidRPr="00766CDF">
                    <w:rPr>
                      <w:rFonts w:ascii="Times New Roman" w:hAnsi="Times New Roman"/>
                      <w:color w:val="auto"/>
                      <w:sz w:val="26"/>
                      <w:szCs w:val="26"/>
                    </w:rPr>
                    <w:t xml:space="preserve">Đầu mối tổng hợp ý kiến góp ý, sửa đổi nội dung bảng kiểm kiểm tra định kỳ hoạt động và chất lượng bệnh viện năm 2018; </w:t>
                  </w:r>
                  <w:r w:rsidRPr="00766CDF">
                    <w:rPr>
                      <w:rFonts w:ascii="Times New Roman" w:hAnsi="Times New Roman"/>
                      <w:color w:val="auto"/>
                      <w:sz w:val="26"/>
                      <w:szCs w:val="26"/>
                      <w:lang w:val="nl-NL"/>
                    </w:rPr>
                    <w:t xml:space="preserve">Ban hành kế hoạch kiểm tra </w:t>
                  </w:r>
                  <w:r w:rsidRPr="00766CDF">
                    <w:rPr>
                      <w:rFonts w:ascii="Times New Roman" w:hAnsi="Times New Roman"/>
                      <w:iCs/>
                      <w:color w:val="auto"/>
                      <w:sz w:val="26"/>
                      <w:szCs w:val="26"/>
                      <w:lang w:val="nl-NL" w:eastAsia="vi-VN"/>
                    </w:rPr>
                    <w:t xml:space="preserve">định kỳ hoạt động bệnh viện năm 2018; </w:t>
                  </w:r>
                  <w:r w:rsidRPr="00766CDF">
                    <w:rPr>
                      <w:rFonts w:ascii="Times New Roman" w:hAnsi="Times New Roman"/>
                      <w:color w:val="auto"/>
                      <w:sz w:val="26"/>
                      <w:szCs w:val="26"/>
                      <w:lang w:val="nl-NL"/>
                    </w:rPr>
                    <w:t>thực hiện kiểm tra</w:t>
                  </w:r>
                  <w:r w:rsidRPr="00766CDF">
                    <w:rPr>
                      <w:rFonts w:ascii="Times New Roman" w:hAnsi="Times New Roman"/>
                      <w:color w:val="auto"/>
                      <w:sz w:val="26"/>
                      <w:szCs w:val="26"/>
                    </w:rPr>
                    <w:t xml:space="preserve"> giám sát các khoa, phòng, ghi nhận và đề nghị xem xét thi đua các cá nhân thực hiện không tốt.</w:t>
                  </w:r>
                </w:p>
                <w:p w:rsidR="001A7715" w:rsidRPr="00766CDF" w:rsidRDefault="001A7715" w:rsidP="00587CB9">
                  <w:pPr>
                    <w:pStyle w:val="ListParagraph"/>
                    <w:numPr>
                      <w:ilvl w:val="0"/>
                      <w:numId w:val="1"/>
                    </w:numPr>
                    <w:spacing w:before="120" w:after="120" w:line="276" w:lineRule="auto"/>
                    <w:contextualSpacing w:val="0"/>
                    <w:jc w:val="both"/>
                    <w:rPr>
                      <w:rFonts w:ascii="Times New Roman" w:hAnsi="Times New Roman"/>
                      <w:color w:val="auto"/>
                      <w:sz w:val="26"/>
                      <w:szCs w:val="26"/>
                    </w:rPr>
                  </w:pPr>
                  <w:r w:rsidRPr="00766CDF">
                    <w:rPr>
                      <w:rFonts w:ascii="Times New Roman" w:hAnsi="Times New Roman"/>
                      <w:color w:val="auto"/>
                      <w:sz w:val="26"/>
                      <w:szCs w:val="26"/>
                      <w:lang w:val="nl-NL"/>
                    </w:rPr>
                    <w:t>Đầu mối ban hành, kiểm tra, giám sát thực hiện Kế hoạch cải cách hành chính khoa Khám bệnh năm 2018, góp phần đơn giản hóa thủ tục khám bệnh, rút ngắn thời gian.</w:t>
                  </w:r>
                </w:p>
                <w:p w:rsidR="001A7715" w:rsidRPr="00A74390" w:rsidRDefault="001A7715" w:rsidP="00587CB9">
                  <w:pPr>
                    <w:pStyle w:val="ListParagraph"/>
                    <w:numPr>
                      <w:ilvl w:val="0"/>
                      <w:numId w:val="1"/>
                    </w:numPr>
                    <w:spacing w:before="120" w:after="120" w:line="276" w:lineRule="auto"/>
                    <w:contextualSpacing w:val="0"/>
                    <w:jc w:val="both"/>
                    <w:rPr>
                      <w:rFonts w:ascii="Times New Roman" w:hAnsi="Times New Roman"/>
                      <w:color w:val="auto"/>
                      <w:sz w:val="26"/>
                      <w:szCs w:val="26"/>
                      <w:lang w:val="nl-NL"/>
                    </w:rPr>
                  </w:pPr>
                  <w:r w:rsidRPr="00766CDF">
                    <w:rPr>
                      <w:rFonts w:ascii="Times New Roman" w:hAnsi="Times New Roman"/>
                      <w:color w:val="auto"/>
                      <w:sz w:val="26"/>
                      <w:szCs w:val="26"/>
                      <w:lang w:val="nl-NL"/>
                    </w:rPr>
                    <w:t xml:space="preserve"> Thực hiện khảo sát hài lòng người bệnh nội trú, ngoại trú, báo cáo và phản hồi kết quả đạt được đến từng khoa, phòng, đề xuất biện pháp cải tiến nhằm nâng cao sự hài lòng của người bệnh.</w:t>
                  </w:r>
                </w:p>
                <w:p w:rsidR="001A7715" w:rsidRPr="00A74390" w:rsidRDefault="001A7715" w:rsidP="00587CB9">
                  <w:pPr>
                    <w:pStyle w:val="ListParagraph"/>
                    <w:numPr>
                      <w:ilvl w:val="0"/>
                      <w:numId w:val="1"/>
                    </w:numPr>
                    <w:spacing w:before="120" w:after="120" w:line="276" w:lineRule="auto"/>
                    <w:contextualSpacing w:val="0"/>
                    <w:jc w:val="both"/>
                    <w:rPr>
                      <w:rFonts w:ascii="Times New Roman" w:hAnsi="Times New Roman"/>
                      <w:color w:val="auto"/>
                      <w:sz w:val="26"/>
                      <w:szCs w:val="26"/>
                      <w:lang w:val="nl-NL"/>
                    </w:rPr>
                  </w:pPr>
                  <w:r w:rsidRPr="00766CDF">
                    <w:rPr>
                      <w:rFonts w:ascii="Times New Roman" w:hAnsi="Times New Roman"/>
                      <w:color w:val="auto"/>
                      <w:sz w:val="26"/>
                      <w:szCs w:val="26"/>
                      <w:lang w:val="nl-NL"/>
                    </w:rPr>
                    <w:t>Tiến hành khảo sát, ghi nhận và phản hồi kịp thời ý kiến góp ý của CBVC đến lãnh đạo bệnh viện thông qua việc khảo sát hài lòng nhân viên y tế đợt 1 năm 2018.</w:t>
                  </w:r>
                </w:p>
                <w:p w:rsidR="001A7715" w:rsidRPr="00A74390" w:rsidRDefault="001A7715" w:rsidP="00587CB9">
                  <w:pPr>
                    <w:pStyle w:val="ListParagraph"/>
                    <w:numPr>
                      <w:ilvl w:val="0"/>
                      <w:numId w:val="1"/>
                    </w:numPr>
                    <w:spacing w:before="120" w:after="120" w:line="276" w:lineRule="auto"/>
                    <w:contextualSpacing w:val="0"/>
                    <w:jc w:val="both"/>
                    <w:rPr>
                      <w:rFonts w:ascii="Times New Roman" w:hAnsi="Times New Roman"/>
                      <w:color w:val="auto"/>
                      <w:sz w:val="26"/>
                      <w:szCs w:val="26"/>
                      <w:lang w:val="nl-NL"/>
                    </w:rPr>
                  </w:pPr>
                  <w:r w:rsidRPr="00766CDF">
                    <w:rPr>
                      <w:rFonts w:ascii="Times New Roman" w:hAnsi="Times New Roman"/>
                      <w:color w:val="auto"/>
                      <w:sz w:val="26"/>
                      <w:szCs w:val="26"/>
                      <w:lang w:val="nl-NL"/>
                    </w:rPr>
                    <w:t xml:space="preserve"> Đầu mối tổng hợp, hỗ trợ và theo dõi các khoa, phòng thực hiện Đề cương sáng kiến cải tiến chất lượng năm 2018: 73 đề tài, trong đó: 28 cấp Sở (có 07 đề tài đăng ký cấp tỉnh), 45 đề tài cấp bệnh viện.  </w:t>
                  </w:r>
                </w:p>
                <w:p w:rsidR="001A7715" w:rsidRPr="001A7715" w:rsidRDefault="001A7715" w:rsidP="001A7715">
                  <w:pPr>
                    <w:rPr>
                      <w:lang w:val="nl-NL"/>
                    </w:rPr>
                  </w:pPr>
                </w:p>
              </w:txbxContent>
            </v:textbox>
          </v:shape>
        </w:pict>
      </w:r>
      <w:r w:rsidR="00A30F89">
        <w:br w:type="page"/>
      </w:r>
    </w:p>
    <w:p w:rsidR="00414901" w:rsidRDefault="008B3633">
      <w:r>
        <w:rPr>
          <w:noProof/>
        </w:rPr>
        <w:lastRenderedPageBreak/>
        <w:pict>
          <v:shape id="_x0000_s1038" type="#_x0000_t202" style="position:absolute;margin-left:-36pt;margin-top:132.75pt;width:552.75pt;height:549pt;z-index:251671552;mso-width-relative:margin;mso-height-relative:margin" filled="f" stroked="f">
            <v:textbox style="mso-next-textbox:#_x0000_s1038">
              <w:txbxContent>
                <w:p w:rsidR="00C50A7C" w:rsidRPr="00604952" w:rsidRDefault="00C50A7C" w:rsidP="00C50A7C">
                  <w:pPr>
                    <w:jc w:val="center"/>
                    <w:rPr>
                      <w:rFonts w:ascii="Times New Roman" w:hAnsi="Times New Roman" w:cs="Times New Roman"/>
                      <w:b/>
                      <w:color w:val="FF0000"/>
                      <w:sz w:val="26"/>
                      <w:lang w:val="nl-NL"/>
                    </w:rPr>
                  </w:pPr>
                  <w:r w:rsidRPr="00604952">
                    <w:rPr>
                      <w:rFonts w:ascii="Times New Roman" w:hAnsi="Times New Roman" w:cs="Times New Roman"/>
                      <w:b/>
                      <w:color w:val="FF0000"/>
                      <w:sz w:val="26"/>
                      <w:lang w:val="nl-NL"/>
                    </w:rPr>
                    <w:t>THỰC HIỆN KHEN THƯỞNG CHO CÁC KHOA, PHÒNG CÓ ĐÓNG GÓP TRONG VIỆC BÁO CÁO SAI SÓT SỰ CỐ TỰ NGUYỆN 6 THÁNG ĐẦU NĂM 2018</w:t>
                  </w:r>
                </w:p>
                <w:p w:rsidR="00C50A7C" w:rsidRPr="00C50A7C" w:rsidRDefault="00C50A7C" w:rsidP="00C50A7C">
                  <w:pPr>
                    <w:spacing w:after="120"/>
                    <w:ind w:firstLine="562"/>
                    <w:jc w:val="both"/>
                    <w:rPr>
                      <w:rFonts w:ascii="Times New Roman" w:hAnsi="Times New Roman" w:cs="Times New Roman"/>
                      <w:sz w:val="26"/>
                      <w:szCs w:val="26"/>
                      <w:lang w:val="nl-NL"/>
                    </w:rPr>
                  </w:pPr>
                  <w:r w:rsidRPr="00C50A7C">
                    <w:rPr>
                      <w:rFonts w:ascii="Times New Roman" w:hAnsi="Times New Roman" w:cs="Times New Roman"/>
                      <w:sz w:val="26"/>
                      <w:szCs w:val="26"/>
                      <w:lang w:val="nl-NL"/>
                    </w:rPr>
                    <w:tab/>
                    <w:t>Nhằm mục đích động viên, khích lệ tinh thần nhân viên y tế tiếp tục tham gia báo cáo tự nguyện sai sót sự cố trong bệnh viện, phòng Quản lý Chất lượng đã xem xét và chọn lọc những sai sót sự cố tự nguyện có tính chất ảnh hưởng đến hệ thống quản lý nói chung, an toàn người bệnh và nhân viên y tế nói riêng;</w:t>
                  </w:r>
                </w:p>
                <w:p w:rsidR="00C50A7C" w:rsidRPr="00C50A7C" w:rsidRDefault="00C50A7C" w:rsidP="00C50A7C">
                  <w:pPr>
                    <w:spacing w:after="120"/>
                    <w:ind w:firstLine="562"/>
                    <w:jc w:val="both"/>
                    <w:rPr>
                      <w:rFonts w:ascii="Times New Roman" w:hAnsi="Times New Roman" w:cs="Times New Roman"/>
                      <w:sz w:val="26"/>
                      <w:szCs w:val="26"/>
                      <w:lang w:val="nl-NL"/>
                    </w:rPr>
                  </w:pPr>
                  <w:r w:rsidRPr="00C50A7C">
                    <w:rPr>
                      <w:rFonts w:ascii="Times New Roman" w:hAnsi="Times New Roman" w:cs="Times New Roman"/>
                      <w:sz w:val="26"/>
                      <w:szCs w:val="26"/>
                      <w:lang w:val="nl-NL"/>
                    </w:rPr>
                    <w:t>Thông qua việc báo cáo qua email hàng ngày, thời gian từ ngày 01/01/2018 đến ngày 30/6/2018, phòng QLCL đã tiếp nhận được 78 sai sót sự cố, trong đó có 36 sai sót sự cố đề nghị khen thưởng, 42 sai sót sự cố không thuộc diện khen thưởng;</w:t>
                  </w:r>
                </w:p>
                <w:p w:rsidR="00C50A7C" w:rsidRPr="00C50A7C" w:rsidRDefault="00C50A7C" w:rsidP="00C50A7C">
                  <w:pPr>
                    <w:spacing w:after="120"/>
                    <w:ind w:firstLine="562"/>
                    <w:jc w:val="both"/>
                    <w:rPr>
                      <w:rFonts w:ascii="Times New Roman" w:hAnsi="Times New Roman" w:cs="Times New Roman"/>
                      <w:sz w:val="26"/>
                      <w:szCs w:val="26"/>
                      <w:lang w:val="nl-NL"/>
                    </w:rPr>
                  </w:pPr>
                  <w:r w:rsidRPr="00C50A7C">
                    <w:rPr>
                      <w:rFonts w:ascii="Times New Roman" w:hAnsi="Times New Roman" w:cs="Times New Roman"/>
                      <w:sz w:val="26"/>
                      <w:szCs w:val="26"/>
                      <w:lang w:val="nl-NL"/>
                    </w:rPr>
                    <w:t>Sau đây là bảng tổng hợp các khoa, phòng có đóng góp trong việc báo cáo sai sót sự cố tự nguyện:</w:t>
                  </w:r>
                </w:p>
                <w:p w:rsidR="00C50A7C" w:rsidRPr="00C50A7C" w:rsidRDefault="00C50A7C" w:rsidP="00C50A7C">
                  <w:pPr>
                    <w:rPr>
                      <w:rFonts w:ascii="Times New Roman" w:hAnsi="Times New Roman" w:cs="Times New Roman"/>
                      <w:sz w:val="26"/>
                      <w:lang w:val="nl-NL"/>
                    </w:rPr>
                  </w:pPr>
                </w:p>
                <w:tbl>
                  <w:tblPr>
                    <w:tblW w:w="0" w:type="auto"/>
                    <w:jc w:val="center"/>
                    <w:tblInd w:w="-3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3337"/>
                    <w:gridCol w:w="1170"/>
                    <w:gridCol w:w="2603"/>
                  </w:tblGrid>
                  <w:tr w:rsidR="00C50A7C" w:rsidRPr="00C50A7C" w:rsidTr="00C01919">
                    <w:trPr>
                      <w:trHeight w:val="332"/>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6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TT</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6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Khoa/phòng</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6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Số lần</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6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Thành tiền (vnđ)</w:t>
                        </w:r>
                      </w:p>
                    </w:tc>
                  </w:tr>
                  <w:tr w:rsidR="00C50A7C" w:rsidRPr="00C50A7C" w:rsidTr="00C0191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1</w:t>
                        </w:r>
                      </w:p>
                    </w:tc>
                    <w:tc>
                      <w:tcPr>
                        <w:tcW w:w="3337"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HHTM</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03</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150.000</w:t>
                        </w:r>
                      </w:p>
                    </w:tc>
                  </w:tr>
                  <w:tr w:rsidR="00C50A7C" w:rsidRPr="00C50A7C" w:rsidTr="00C01919">
                    <w:trPr>
                      <w:trHeight w:val="260"/>
                      <w:jc w:val="center"/>
                    </w:trPr>
                    <w:tc>
                      <w:tcPr>
                        <w:tcW w:w="649"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2</w:t>
                        </w:r>
                      </w:p>
                    </w:tc>
                    <w:tc>
                      <w:tcPr>
                        <w:tcW w:w="3337"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Phụ Sản</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22</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1.100.000</w:t>
                        </w:r>
                      </w:p>
                    </w:tc>
                  </w:tr>
                  <w:tr w:rsidR="00C50A7C" w:rsidRPr="00C50A7C" w:rsidTr="00C01919">
                    <w:trPr>
                      <w:trHeight w:val="260"/>
                      <w:jc w:val="center"/>
                    </w:trPr>
                    <w:tc>
                      <w:tcPr>
                        <w:tcW w:w="649"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3</w:t>
                        </w:r>
                      </w:p>
                    </w:tc>
                    <w:tc>
                      <w:tcPr>
                        <w:tcW w:w="3337"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Ngoại TH</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02</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100.000</w:t>
                        </w:r>
                      </w:p>
                    </w:tc>
                  </w:tr>
                  <w:tr w:rsidR="00C50A7C" w:rsidRPr="00C50A7C" w:rsidTr="00C01919">
                    <w:trPr>
                      <w:trHeight w:val="260"/>
                      <w:jc w:val="center"/>
                    </w:trPr>
                    <w:tc>
                      <w:tcPr>
                        <w:tcW w:w="649"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4</w:t>
                        </w:r>
                      </w:p>
                    </w:tc>
                    <w:tc>
                      <w:tcPr>
                        <w:tcW w:w="3337"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Cấp cứu</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04</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200.000</w:t>
                        </w:r>
                      </w:p>
                    </w:tc>
                  </w:tr>
                  <w:tr w:rsidR="00C50A7C" w:rsidRPr="00C50A7C" w:rsidTr="00C01919">
                    <w:trPr>
                      <w:trHeight w:val="260"/>
                      <w:jc w:val="center"/>
                    </w:trPr>
                    <w:tc>
                      <w:tcPr>
                        <w:tcW w:w="649"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5</w:t>
                        </w:r>
                      </w:p>
                    </w:tc>
                    <w:tc>
                      <w:tcPr>
                        <w:tcW w:w="3337"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Nội TH</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01</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50.000</w:t>
                        </w:r>
                      </w:p>
                    </w:tc>
                  </w:tr>
                  <w:tr w:rsidR="00C50A7C" w:rsidRPr="00C50A7C" w:rsidTr="00C01919">
                    <w:trPr>
                      <w:trHeight w:val="260"/>
                      <w:jc w:val="center"/>
                    </w:trPr>
                    <w:tc>
                      <w:tcPr>
                        <w:tcW w:w="649"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6</w:t>
                        </w:r>
                      </w:p>
                    </w:tc>
                    <w:tc>
                      <w:tcPr>
                        <w:tcW w:w="3337"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CĐHA</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01</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50.000</w:t>
                        </w:r>
                      </w:p>
                    </w:tc>
                  </w:tr>
                  <w:tr w:rsidR="00C50A7C" w:rsidRPr="00C50A7C" w:rsidTr="00C01919">
                    <w:trPr>
                      <w:trHeight w:val="356"/>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7</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Khoa Nhi</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01</w:t>
                        </w:r>
                      </w:p>
                    </w:tc>
                    <w:tc>
                      <w:tcPr>
                        <w:tcW w:w="2603"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hAnsi="Times New Roman" w:cs="Times New Roman"/>
                            <w:sz w:val="26"/>
                            <w:szCs w:val="26"/>
                          </w:rPr>
                        </w:pPr>
                        <w:r w:rsidRPr="00C50A7C">
                          <w:rPr>
                            <w:rFonts w:ascii="Times New Roman" w:eastAsia="Calibri" w:hAnsi="Times New Roman" w:cs="Times New Roman"/>
                            <w:sz w:val="26"/>
                            <w:szCs w:val="26"/>
                          </w:rPr>
                          <w:t>50.000</w:t>
                        </w:r>
                      </w:p>
                    </w:tc>
                  </w:tr>
                  <w:tr w:rsidR="00C50A7C" w:rsidRPr="00C50A7C" w:rsidTr="00C01919">
                    <w:trPr>
                      <w:trHeight w:val="336"/>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8</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Phòng VTYT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01</w:t>
                        </w:r>
                      </w:p>
                    </w:tc>
                    <w:tc>
                      <w:tcPr>
                        <w:tcW w:w="2603"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hAnsi="Times New Roman" w:cs="Times New Roman"/>
                            <w:sz w:val="26"/>
                            <w:szCs w:val="26"/>
                          </w:rPr>
                        </w:pPr>
                        <w:r w:rsidRPr="00C50A7C">
                          <w:rPr>
                            <w:rFonts w:ascii="Times New Roman" w:eastAsia="Calibri" w:hAnsi="Times New Roman" w:cs="Times New Roman"/>
                            <w:sz w:val="26"/>
                            <w:szCs w:val="26"/>
                          </w:rPr>
                          <w:t>50.000</w:t>
                        </w:r>
                      </w:p>
                    </w:tc>
                  </w:tr>
                  <w:tr w:rsidR="00C50A7C" w:rsidRPr="00C50A7C" w:rsidTr="00C01919">
                    <w:trPr>
                      <w:trHeight w:val="260"/>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9</w:t>
                        </w:r>
                      </w:p>
                    </w:tc>
                    <w:tc>
                      <w:tcPr>
                        <w:tcW w:w="3337"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Phòng TCKT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eastAsia="Calibri" w:hAnsi="Times New Roman" w:cs="Times New Roman"/>
                            <w:sz w:val="26"/>
                            <w:szCs w:val="26"/>
                          </w:rPr>
                        </w:pPr>
                        <w:r w:rsidRPr="00C50A7C">
                          <w:rPr>
                            <w:rFonts w:ascii="Times New Roman" w:eastAsia="Calibri" w:hAnsi="Times New Roman" w:cs="Times New Roman"/>
                            <w:sz w:val="26"/>
                            <w:szCs w:val="26"/>
                          </w:rPr>
                          <w:t>01</w:t>
                        </w:r>
                      </w:p>
                    </w:tc>
                    <w:tc>
                      <w:tcPr>
                        <w:tcW w:w="2603" w:type="dxa"/>
                        <w:tcBorders>
                          <w:top w:val="single" w:sz="4" w:space="0" w:color="000000"/>
                          <w:left w:val="single" w:sz="4" w:space="0" w:color="000000"/>
                          <w:bottom w:val="single" w:sz="4" w:space="0" w:color="000000"/>
                          <w:right w:val="single" w:sz="4" w:space="0" w:color="000000"/>
                        </w:tcBorders>
                        <w:vAlign w:val="center"/>
                        <w:hideMark/>
                      </w:tcPr>
                      <w:p w:rsidR="00C50A7C" w:rsidRPr="00C50A7C" w:rsidRDefault="00C50A7C" w:rsidP="00C01919">
                        <w:pPr>
                          <w:spacing w:after="120" w:line="240" w:lineRule="auto"/>
                          <w:jc w:val="center"/>
                          <w:rPr>
                            <w:rFonts w:ascii="Times New Roman" w:hAnsi="Times New Roman" w:cs="Times New Roman"/>
                            <w:sz w:val="26"/>
                            <w:szCs w:val="26"/>
                          </w:rPr>
                        </w:pPr>
                        <w:r w:rsidRPr="00C50A7C">
                          <w:rPr>
                            <w:rFonts w:ascii="Times New Roman" w:eastAsia="Calibri" w:hAnsi="Times New Roman" w:cs="Times New Roman"/>
                            <w:sz w:val="26"/>
                            <w:szCs w:val="26"/>
                          </w:rPr>
                          <w:t>50.000</w:t>
                        </w:r>
                      </w:p>
                    </w:tc>
                  </w:tr>
                  <w:tr w:rsidR="00C50A7C" w:rsidRPr="00C50A7C" w:rsidTr="00C01919">
                    <w:trPr>
                      <w:jc w:val="center"/>
                    </w:trPr>
                    <w:tc>
                      <w:tcPr>
                        <w:tcW w:w="3986" w:type="dxa"/>
                        <w:gridSpan w:val="2"/>
                        <w:tcBorders>
                          <w:top w:val="single" w:sz="4" w:space="0" w:color="000000"/>
                          <w:left w:val="single" w:sz="4" w:space="0" w:color="000000"/>
                          <w:bottom w:val="single" w:sz="4" w:space="0" w:color="000000"/>
                          <w:right w:val="single" w:sz="4" w:space="0" w:color="000000"/>
                        </w:tcBorders>
                      </w:tcPr>
                      <w:p w:rsidR="00C50A7C" w:rsidRPr="00C50A7C" w:rsidRDefault="00C50A7C" w:rsidP="00C01919">
                        <w:pPr>
                          <w:tabs>
                            <w:tab w:val="left" w:pos="1770"/>
                          </w:tabs>
                          <w:spacing w:after="120"/>
                          <w:jc w:val="center"/>
                          <w:rPr>
                            <w:rFonts w:ascii="Times New Roman" w:eastAsia="Calibri" w:hAnsi="Times New Roman" w:cs="Times New Roman"/>
                            <w:b/>
                            <w:sz w:val="26"/>
                            <w:szCs w:val="26"/>
                          </w:rPr>
                        </w:pPr>
                        <w:r w:rsidRPr="00C50A7C">
                          <w:rPr>
                            <w:rFonts w:ascii="Times New Roman" w:eastAsia="Calibri" w:hAnsi="Times New Roman" w:cs="Times New Roman"/>
                            <w:b/>
                            <w:sz w:val="26"/>
                            <w:szCs w:val="26"/>
                          </w:rPr>
                          <w:t>Tổng cộng</w:t>
                        </w:r>
                      </w:p>
                    </w:tc>
                    <w:tc>
                      <w:tcPr>
                        <w:tcW w:w="1170"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b/>
                            <w:sz w:val="26"/>
                            <w:szCs w:val="26"/>
                          </w:rPr>
                        </w:pPr>
                        <w:r w:rsidRPr="00C50A7C">
                          <w:rPr>
                            <w:rFonts w:ascii="Times New Roman" w:eastAsia="Calibri" w:hAnsi="Times New Roman" w:cs="Times New Roman"/>
                            <w:b/>
                            <w:sz w:val="26"/>
                            <w:szCs w:val="26"/>
                          </w:rPr>
                          <w:t>36</w:t>
                        </w:r>
                      </w:p>
                    </w:tc>
                    <w:tc>
                      <w:tcPr>
                        <w:tcW w:w="2603" w:type="dxa"/>
                        <w:tcBorders>
                          <w:top w:val="single" w:sz="4" w:space="0" w:color="000000"/>
                          <w:left w:val="single" w:sz="4" w:space="0" w:color="000000"/>
                          <w:bottom w:val="single" w:sz="4" w:space="0" w:color="000000"/>
                          <w:right w:val="single" w:sz="4" w:space="0" w:color="000000"/>
                        </w:tcBorders>
                        <w:hideMark/>
                      </w:tcPr>
                      <w:p w:rsidR="00C50A7C" w:rsidRPr="00C50A7C" w:rsidRDefault="00C50A7C" w:rsidP="00C01919">
                        <w:pPr>
                          <w:spacing w:after="120"/>
                          <w:jc w:val="center"/>
                          <w:rPr>
                            <w:rFonts w:ascii="Times New Roman" w:eastAsia="Calibri" w:hAnsi="Times New Roman" w:cs="Times New Roman"/>
                            <w:b/>
                            <w:sz w:val="26"/>
                            <w:szCs w:val="26"/>
                          </w:rPr>
                        </w:pPr>
                        <w:r w:rsidRPr="00C50A7C">
                          <w:rPr>
                            <w:rFonts w:ascii="Times New Roman" w:eastAsia="Calibri" w:hAnsi="Times New Roman" w:cs="Times New Roman"/>
                            <w:b/>
                            <w:sz w:val="26"/>
                            <w:szCs w:val="26"/>
                          </w:rPr>
                          <w:t>1.800.000</w:t>
                        </w:r>
                      </w:p>
                    </w:tc>
                  </w:tr>
                </w:tbl>
                <w:p w:rsidR="00C50A7C" w:rsidRDefault="00C50A7C" w:rsidP="00C50A7C">
                  <w:pPr>
                    <w:rPr>
                      <w:sz w:val="26"/>
                    </w:rPr>
                  </w:pPr>
                  <w:r>
                    <w:rPr>
                      <w:sz w:val="26"/>
                    </w:rPr>
                    <w:br w:type="page"/>
                  </w:r>
                </w:p>
                <w:p w:rsidR="00C50A7C" w:rsidRPr="00A74390" w:rsidRDefault="00C50A7C" w:rsidP="00C50A7C">
                  <w:pPr>
                    <w:jc w:val="center"/>
                    <w:rPr>
                      <w:rFonts w:ascii="Times New Roman" w:hAnsi="Times New Roman"/>
                      <w:sz w:val="26"/>
                      <w:szCs w:val="26"/>
                      <w:lang w:val="nl-NL"/>
                    </w:rPr>
                  </w:pPr>
                  <w:r w:rsidRPr="00766CDF">
                    <w:rPr>
                      <w:rFonts w:ascii="Times New Roman" w:hAnsi="Times New Roman"/>
                      <w:sz w:val="26"/>
                      <w:szCs w:val="26"/>
                      <w:lang w:val="nl-NL"/>
                    </w:rPr>
                    <w:t xml:space="preserve"> </w:t>
                  </w:r>
                </w:p>
                <w:p w:rsidR="00C50A7C" w:rsidRPr="001A7715" w:rsidRDefault="00C50A7C" w:rsidP="00C50A7C">
                  <w:pPr>
                    <w:rPr>
                      <w:lang w:val="nl-NL"/>
                    </w:rPr>
                  </w:pPr>
                </w:p>
              </w:txbxContent>
            </v:textbox>
          </v:shape>
        </w:pict>
      </w:r>
      <w:r>
        <w:rPr>
          <w:noProof/>
        </w:rPr>
        <w:pict>
          <v:shape id="_x0000_s1037" type="#_x0000_t202" style="position:absolute;margin-left:-36pt;margin-top:37.5pt;width:562.5pt;height:42.75pt;z-index:251670528;mso-width-relative:margin;mso-height-relative:margin" filled="f" stroked="f">
            <v:textbox style="mso-next-textbox:#_x0000_s1037">
              <w:txbxContent>
                <w:p w:rsidR="00B80C84" w:rsidRPr="00604952" w:rsidRDefault="00B80C84" w:rsidP="00B80C84">
                  <w:pPr>
                    <w:rPr>
                      <w:rFonts w:ascii="Times New Roman" w:hAnsi="Times New Roman" w:cs="Times New Roman"/>
                      <w:b/>
                      <w:color w:val="0070C0"/>
                      <w:sz w:val="32"/>
                      <w:szCs w:val="32"/>
                    </w:rPr>
                  </w:pPr>
                  <w:r w:rsidRPr="00604952">
                    <w:rPr>
                      <w:rFonts w:ascii="Times New Roman" w:hAnsi="Times New Roman" w:cs="Times New Roman"/>
                      <w:b/>
                      <w:color w:val="0070C0"/>
                      <w:sz w:val="32"/>
                      <w:szCs w:val="32"/>
                    </w:rPr>
                    <w:t xml:space="preserve">BẢN TIN AN TOÀN Y TẾ </w:t>
                  </w:r>
                  <w:r w:rsidRPr="00604952">
                    <w:rPr>
                      <w:rFonts w:ascii="Times New Roman" w:hAnsi="Times New Roman" w:cs="Times New Roman"/>
                      <w:b/>
                      <w:color w:val="0070C0"/>
                      <w:sz w:val="32"/>
                      <w:szCs w:val="32"/>
                    </w:rPr>
                    <w:tab/>
                  </w:r>
                  <w:r w:rsidRPr="00604952">
                    <w:rPr>
                      <w:rFonts w:ascii="Times New Roman" w:hAnsi="Times New Roman" w:cs="Times New Roman"/>
                      <w:b/>
                      <w:color w:val="0070C0"/>
                      <w:sz w:val="32"/>
                      <w:szCs w:val="32"/>
                    </w:rPr>
                    <w:tab/>
                  </w:r>
                  <w:r w:rsidRPr="00604952">
                    <w:rPr>
                      <w:rFonts w:ascii="Times New Roman" w:hAnsi="Times New Roman" w:cs="Times New Roman"/>
                      <w:b/>
                      <w:color w:val="0070C0"/>
                      <w:sz w:val="32"/>
                      <w:szCs w:val="32"/>
                    </w:rPr>
                    <w:tab/>
                    <w:t>PHÒNG QUẢN LÝ CHẤT LƯỢNG</w:t>
                  </w:r>
                </w:p>
              </w:txbxContent>
            </v:textbox>
          </v:shape>
        </w:pict>
      </w:r>
      <w:r w:rsidR="00B80C84" w:rsidRPr="00B80C84">
        <w:rPr>
          <w:noProof/>
        </w:rPr>
        <w:drawing>
          <wp:anchor distT="0" distB="0" distL="114300" distR="114300" simplePos="0" relativeHeight="251669504" behindDoc="0" locked="0" layoutInCell="1" allowOverlap="1">
            <wp:simplePos x="0" y="0"/>
            <wp:positionH relativeFrom="column">
              <wp:posOffset>-895350</wp:posOffset>
            </wp:positionH>
            <wp:positionV relativeFrom="paragraph">
              <wp:posOffset>-457200</wp:posOffset>
            </wp:positionV>
            <wp:extent cx="7724775" cy="10020300"/>
            <wp:effectExtent l="19050" t="0" r="9525" b="0"/>
            <wp:wrapNone/>
            <wp:docPr id="11"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duotone>
                        <a:prstClr val="black"/>
                        <a:schemeClr val="accent5">
                          <a:tint val="45000"/>
                          <a:satMod val="400000"/>
                        </a:schemeClr>
                      </a:duotone>
                      <a:lum bright="26000"/>
                    </a:blip>
                    <a:stretch>
                      <a:fillRect/>
                    </a:stretch>
                  </pic:blipFill>
                  <pic:spPr>
                    <a:xfrm>
                      <a:off x="0" y="0"/>
                      <a:ext cx="7724775" cy="10020300"/>
                    </a:xfrm>
                    <a:prstGeom prst="rect">
                      <a:avLst/>
                    </a:prstGeom>
                  </pic:spPr>
                </pic:pic>
              </a:graphicData>
            </a:graphic>
          </wp:anchor>
        </w:drawing>
      </w:r>
    </w:p>
    <w:p w:rsidR="00414901" w:rsidRDefault="00414901">
      <w:r>
        <w:br w:type="page"/>
      </w:r>
    </w:p>
    <w:p w:rsidR="00D333DD" w:rsidRDefault="008B3633">
      <w:r>
        <w:rPr>
          <w:noProof/>
        </w:rPr>
        <w:lastRenderedPageBreak/>
        <w:pict>
          <v:shape id="_x0000_s1042" type="#_x0000_t202" style="position:absolute;margin-left:-32.25pt;margin-top:22.5pt;width:562.5pt;height:42.75pt;z-index:251678720;mso-width-relative:margin;mso-height-relative:margin" filled="f" stroked="f">
            <v:textbox style="mso-next-textbox:#_x0000_s1042">
              <w:txbxContent>
                <w:p w:rsidR="00892114" w:rsidRPr="00604952" w:rsidRDefault="00892114" w:rsidP="00892114">
                  <w:pPr>
                    <w:rPr>
                      <w:rFonts w:ascii="Times New Roman" w:hAnsi="Times New Roman" w:cs="Times New Roman"/>
                      <w:b/>
                      <w:color w:val="0070C0"/>
                      <w:sz w:val="32"/>
                      <w:szCs w:val="32"/>
                    </w:rPr>
                  </w:pPr>
                  <w:r w:rsidRPr="00604952">
                    <w:rPr>
                      <w:rFonts w:ascii="Times New Roman" w:hAnsi="Times New Roman" w:cs="Times New Roman"/>
                      <w:b/>
                      <w:color w:val="0070C0"/>
                      <w:sz w:val="32"/>
                      <w:szCs w:val="32"/>
                    </w:rPr>
                    <w:t xml:space="preserve">BẢN TIN AN TOÀN Y TẾ </w:t>
                  </w:r>
                  <w:r w:rsidRPr="00604952">
                    <w:rPr>
                      <w:rFonts w:ascii="Times New Roman" w:hAnsi="Times New Roman" w:cs="Times New Roman"/>
                      <w:b/>
                      <w:color w:val="0070C0"/>
                      <w:sz w:val="32"/>
                      <w:szCs w:val="32"/>
                    </w:rPr>
                    <w:tab/>
                  </w:r>
                  <w:r w:rsidRPr="00604952">
                    <w:rPr>
                      <w:rFonts w:ascii="Times New Roman" w:hAnsi="Times New Roman" w:cs="Times New Roman"/>
                      <w:b/>
                      <w:color w:val="0070C0"/>
                      <w:sz w:val="32"/>
                      <w:szCs w:val="32"/>
                    </w:rPr>
                    <w:tab/>
                  </w:r>
                  <w:r w:rsidRPr="00604952">
                    <w:rPr>
                      <w:rFonts w:ascii="Times New Roman" w:hAnsi="Times New Roman" w:cs="Times New Roman"/>
                      <w:b/>
                      <w:color w:val="0070C0"/>
                      <w:sz w:val="32"/>
                      <w:szCs w:val="32"/>
                    </w:rPr>
                    <w:tab/>
                    <w:t>PHÒNG QUẢN LÝ CHẤT LƯỢNG</w:t>
                  </w:r>
                </w:p>
              </w:txbxContent>
            </v:textbox>
          </v:shape>
        </w:pict>
      </w:r>
      <w:r w:rsidR="00FA4A0D">
        <w:rPr>
          <w:noProof/>
        </w:rPr>
        <w:drawing>
          <wp:anchor distT="0" distB="0" distL="114300" distR="114300" simplePos="0" relativeHeight="251677696" behindDoc="0" locked="0" layoutInCell="1" allowOverlap="1">
            <wp:simplePos x="0" y="0"/>
            <wp:positionH relativeFrom="column">
              <wp:posOffset>-895350</wp:posOffset>
            </wp:positionH>
            <wp:positionV relativeFrom="paragraph">
              <wp:posOffset>-457200</wp:posOffset>
            </wp:positionV>
            <wp:extent cx="7724775" cy="9820275"/>
            <wp:effectExtent l="19050" t="0" r="9525" b="0"/>
            <wp:wrapNone/>
            <wp:docPr id="22"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duotone>
                        <a:prstClr val="black"/>
                        <a:schemeClr val="accent5">
                          <a:tint val="45000"/>
                          <a:satMod val="400000"/>
                        </a:schemeClr>
                      </a:duotone>
                      <a:lum bright="23000"/>
                    </a:blip>
                    <a:stretch>
                      <a:fillRect/>
                    </a:stretch>
                  </pic:blipFill>
                  <pic:spPr>
                    <a:xfrm>
                      <a:off x="0" y="0"/>
                      <a:ext cx="7724775" cy="9820275"/>
                    </a:xfrm>
                    <a:prstGeom prst="rect">
                      <a:avLst/>
                    </a:prstGeom>
                  </pic:spPr>
                </pic:pic>
              </a:graphicData>
            </a:graphic>
          </wp:anchor>
        </w:drawing>
      </w:r>
      <w:r>
        <w:rPr>
          <w:noProof/>
        </w:rPr>
        <w:pict>
          <v:shape id="_x0000_s1043" type="#_x0000_t202" style="position:absolute;margin-left:-32.25pt;margin-top:134.25pt;width:552.75pt;height:598.5pt;z-index:251679744;mso-position-horizontal-relative:text;mso-position-vertical-relative:text;mso-width-relative:margin;mso-height-relative:margin" wrapcoords="0 0" filled="f" stroked="f">
            <v:textbox style="mso-next-textbox:#_x0000_s1043">
              <w:txbxContent>
                <w:p w:rsidR="00892114" w:rsidRPr="00604952" w:rsidRDefault="00892114" w:rsidP="00892114">
                  <w:pPr>
                    <w:jc w:val="center"/>
                    <w:rPr>
                      <w:rFonts w:ascii="Times New Roman" w:hAnsi="Times New Roman" w:cs="Times New Roman"/>
                      <w:b/>
                      <w:color w:val="FF0000"/>
                      <w:sz w:val="28"/>
                      <w:lang w:val="nl-NL"/>
                    </w:rPr>
                  </w:pPr>
                  <w:r w:rsidRPr="00604952">
                    <w:rPr>
                      <w:rFonts w:ascii="Times New Roman" w:hAnsi="Times New Roman" w:cs="Times New Roman"/>
                      <w:b/>
                      <w:color w:val="FF0000"/>
                      <w:sz w:val="28"/>
                      <w:lang w:val="nl-NL"/>
                    </w:rPr>
                    <w:t>TỔNG HỢP KẾT QUẢ HOẠT ĐỘNG PHÂN TÍCH SSSC 06 THÁNG ĐẦU NĂM 2018</w:t>
                  </w:r>
                </w:p>
                <w:p w:rsidR="00892114" w:rsidRPr="00611A98" w:rsidRDefault="00892114" w:rsidP="00892114">
                  <w:pPr>
                    <w:jc w:val="both"/>
                    <w:rPr>
                      <w:rFonts w:ascii="Times New Roman" w:hAnsi="Times New Roman" w:cs="Times New Roman"/>
                      <w:sz w:val="26"/>
                    </w:rPr>
                  </w:pPr>
                  <w:r>
                    <w:rPr>
                      <w:sz w:val="26"/>
                    </w:rPr>
                    <w:tab/>
                  </w:r>
                  <w:r w:rsidRPr="00611A98">
                    <w:rPr>
                      <w:rFonts w:ascii="Times New Roman" w:hAnsi="Times New Roman" w:cs="Times New Roman"/>
                      <w:sz w:val="26"/>
                    </w:rPr>
                    <w:t>Trong 06 tháng đầu năm 2018, hội đồng QLCL đã phát hiện được các SSSC thông qua các kênh như báo cáo SSSC tự nguyện, kênh giao ban viện, phản ánh từ qua điện thoại, xem HSBA, v.v…tiếp nhận cụ thể như sau:</w:t>
                  </w:r>
                </w:p>
                <w:p w:rsidR="00892114" w:rsidRPr="00611A98" w:rsidRDefault="00892114" w:rsidP="00892114">
                  <w:pPr>
                    <w:pStyle w:val="ListParagraph"/>
                    <w:numPr>
                      <w:ilvl w:val="0"/>
                      <w:numId w:val="3"/>
                    </w:numPr>
                    <w:spacing w:after="120" w:line="276" w:lineRule="auto"/>
                    <w:ind w:left="450"/>
                    <w:jc w:val="both"/>
                    <w:rPr>
                      <w:rFonts w:ascii="Times New Roman" w:hAnsi="Times New Roman"/>
                      <w:color w:val="000000" w:themeColor="text1"/>
                      <w:sz w:val="26"/>
                      <w:szCs w:val="26"/>
                    </w:rPr>
                  </w:pPr>
                  <w:r w:rsidRPr="00611A98">
                    <w:rPr>
                      <w:rFonts w:ascii="Times New Roman" w:hAnsi="Times New Roman"/>
                      <w:b/>
                      <w:color w:val="000000" w:themeColor="text1"/>
                      <w:sz w:val="26"/>
                      <w:szCs w:val="26"/>
                    </w:rPr>
                    <w:t>Kết quả:</w:t>
                  </w:r>
                </w:p>
                <w:p w:rsidR="00892114" w:rsidRPr="00611A98" w:rsidRDefault="00892114" w:rsidP="00892114">
                  <w:pPr>
                    <w:spacing w:after="120"/>
                    <w:ind w:left="780"/>
                    <w:jc w:val="both"/>
                    <w:rPr>
                      <w:rFonts w:ascii="Times New Roman" w:hAnsi="Times New Roman" w:cs="Times New Roman"/>
                      <w:sz w:val="26"/>
                      <w:szCs w:val="26"/>
                    </w:rPr>
                  </w:pPr>
                  <w:r w:rsidRPr="00611A98">
                    <w:rPr>
                      <w:rFonts w:ascii="Times New Roman" w:hAnsi="Times New Roman" w:cs="Times New Roman"/>
                      <w:sz w:val="26"/>
                      <w:szCs w:val="26"/>
                    </w:rPr>
                    <w:t>- Thời gian: Từ ngày 01/01/2018 – 30/6/2018;</w:t>
                  </w:r>
                </w:p>
                <w:p w:rsidR="00892114" w:rsidRPr="00611A98" w:rsidRDefault="00892114" w:rsidP="00892114">
                  <w:pPr>
                    <w:spacing w:after="120"/>
                    <w:ind w:left="780"/>
                    <w:jc w:val="both"/>
                    <w:rPr>
                      <w:rFonts w:ascii="Times New Roman" w:hAnsi="Times New Roman" w:cs="Times New Roman"/>
                      <w:sz w:val="26"/>
                      <w:szCs w:val="26"/>
                    </w:rPr>
                  </w:pPr>
                  <w:r w:rsidRPr="00611A98">
                    <w:rPr>
                      <w:rFonts w:ascii="Times New Roman" w:hAnsi="Times New Roman" w:cs="Times New Roman"/>
                      <w:sz w:val="26"/>
                      <w:szCs w:val="26"/>
                    </w:rPr>
                    <w:t>- Tổng số SSSC xảy ra:</w:t>
                  </w:r>
                </w:p>
                <w:p w:rsidR="00892114" w:rsidRPr="00611A98" w:rsidRDefault="00892114" w:rsidP="00892114">
                  <w:pPr>
                    <w:spacing w:after="120"/>
                    <w:ind w:firstLine="1350"/>
                    <w:jc w:val="both"/>
                    <w:rPr>
                      <w:rFonts w:ascii="Times New Roman" w:hAnsi="Times New Roman" w:cs="Times New Roman"/>
                      <w:sz w:val="26"/>
                      <w:szCs w:val="26"/>
                    </w:rPr>
                  </w:pPr>
                  <w:r w:rsidRPr="00611A98">
                    <w:rPr>
                      <w:rFonts w:ascii="Times New Roman" w:hAnsi="Times New Roman" w:cs="Times New Roman"/>
                      <w:sz w:val="26"/>
                      <w:szCs w:val="26"/>
                    </w:rPr>
                    <w:t>+ Tự nguyện</w:t>
                  </w:r>
                  <w:r w:rsidRPr="00611A98">
                    <w:rPr>
                      <w:rFonts w:ascii="Times New Roman" w:hAnsi="Times New Roman" w:cs="Times New Roman"/>
                      <w:sz w:val="26"/>
                      <w:szCs w:val="26"/>
                    </w:rPr>
                    <w:tab/>
                  </w:r>
                  <w:r w:rsidRPr="00611A98">
                    <w:rPr>
                      <w:rFonts w:ascii="Times New Roman" w:hAnsi="Times New Roman" w:cs="Times New Roman"/>
                      <w:sz w:val="26"/>
                      <w:szCs w:val="26"/>
                    </w:rPr>
                    <w:tab/>
                  </w:r>
                  <w:r w:rsidRPr="00611A98">
                    <w:rPr>
                      <w:rFonts w:ascii="Times New Roman" w:hAnsi="Times New Roman" w:cs="Times New Roman"/>
                      <w:sz w:val="26"/>
                      <w:szCs w:val="26"/>
                    </w:rPr>
                    <w:tab/>
                    <w:t>: 78</w:t>
                  </w:r>
                  <w:r w:rsidRPr="00611A98">
                    <w:rPr>
                      <w:rFonts w:ascii="Times New Roman" w:eastAsia="Calibri" w:hAnsi="Times New Roman" w:cs="Times New Roman"/>
                      <w:sz w:val="26"/>
                      <w:szCs w:val="26"/>
                    </w:rPr>
                    <w:t xml:space="preserve"> (trong đó 0</w:t>
                  </w:r>
                  <w:r w:rsidRPr="00611A98">
                    <w:rPr>
                      <w:rFonts w:ascii="Times New Roman" w:hAnsi="Times New Roman" w:cs="Times New Roman"/>
                      <w:sz w:val="26"/>
                      <w:szCs w:val="26"/>
                    </w:rPr>
                    <w:t>3</w:t>
                  </w:r>
                  <w:r w:rsidRPr="00611A98">
                    <w:rPr>
                      <w:rFonts w:ascii="Times New Roman" w:eastAsia="Calibri" w:hAnsi="Times New Roman" w:cs="Times New Roman"/>
                      <w:sz w:val="26"/>
                      <w:szCs w:val="26"/>
                    </w:rPr>
                    <w:t xml:space="preserve"> ca cần phân tích)</w:t>
                  </w:r>
                </w:p>
                <w:p w:rsidR="00892114" w:rsidRPr="00611A98" w:rsidRDefault="00892114" w:rsidP="00892114">
                  <w:pPr>
                    <w:spacing w:after="120"/>
                    <w:ind w:firstLine="1350"/>
                    <w:jc w:val="both"/>
                    <w:rPr>
                      <w:rFonts w:ascii="Times New Roman" w:hAnsi="Times New Roman" w:cs="Times New Roman"/>
                      <w:sz w:val="26"/>
                      <w:szCs w:val="26"/>
                    </w:rPr>
                  </w:pPr>
                  <w:r w:rsidRPr="00611A98">
                    <w:rPr>
                      <w:rFonts w:ascii="Times New Roman" w:hAnsi="Times New Roman" w:cs="Times New Roman"/>
                      <w:sz w:val="26"/>
                      <w:szCs w:val="26"/>
                    </w:rPr>
                    <w:t>+ Bắt buộc</w:t>
                  </w:r>
                  <w:r w:rsidRPr="00611A98">
                    <w:rPr>
                      <w:rFonts w:ascii="Times New Roman" w:hAnsi="Times New Roman" w:cs="Times New Roman"/>
                      <w:sz w:val="26"/>
                      <w:szCs w:val="26"/>
                    </w:rPr>
                    <w:tab/>
                  </w:r>
                  <w:r w:rsidRPr="00611A98">
                    <w:rPr>
                      <w:rFonts w:ascii="Times New Roman" w:hAnsi="Times New Roman" w:cs="Times New Roman"/>
                      <w:sz w:val="26"/>
                      <w:szCs w:val="26"/>
                    </w:rPr>
                    <w:tab/>
                  </w:r>
                  <w:r w:rsidRPr="00611A98">
                    <w:rPr>
                      <w:rFonts w:ascii="Times New Roman" w:hAnsi="Times New Roman" w:cs="Times New Roman"/>
                      <w:sz w:val="26"/>
                      <w:szCs w:val="26"/>
                    </w:rPr>
                    <w:tab/>
                    <w:t>: 12</w:t>
                  </w:r>
                </w:p>
                <w:p w:rsidR="00892114" w:rsidRPr="00611A98" w:rsidRDefault="00892114" w:rsidP="00892114">
                  <w:pPr>
                    <w:spacing w:after="120"/>
                    <w:ind w:firstLine="1350"/>
                    <w:jc w:val="both"/>
                    <w:rPr>
                      <w:rFonts w:ascii="Times New Roman" w:hAnsi="Times New Roman" w:cs="Times New Roman"/>
                      <w:sz w:val="26"/>
                      <w:szCs w:val="26"/>
                    </w:rPr>
                  </w:pPr>
                  <w:r w:rsidRPr="00611A98">
                    <w:rPr>
                      <w:rFonts w:ascii="Times New Roman" w:hAnsi="Times New Roman" w:cs="Times New Roman"/>
                      <w:sz w:val="26"/>
                      <w:szCs w:val="26"/>
                    </w:rPr>
                    <w:t>+ Số SSSC đã phân tích</w:t>
                  </w:r>
                  <w:r w:rsidRPr="00611A98">
                    <w:rPr>
                      <w:rFonts w:ascii="Times New Roman" w:hAnsi="Times New Roman" w:cs="Times New Roman"/>
                      <w:sz w:val="26"/>
                      <w:szCs w:val="26"/>
                    </w:rPr>
                    <w:tab/>
                    <w:t>: 14</w:t>
                  </w:r>
                </w:p>
                <w:p w:rsidR="00892114" w:rsidRPr="00611A98" w:rsidRDefault="00892114" w:rsidP="00892114">
                  <w:pPr>
                    <w:spacing w:after="120"/>
                    <w:ind w:firstLine="1350"/>
                    <w:jc w:val="both"/>
                    <w:rPr>
                      <w:rFonts w:ascii="Times New Roman" w:hAnsi="Times New Roman" w:cs="Times New Roman"/>
                      <w:sz w:val="26"/>
                      <w:szCs w:val="26"/>
                    </w:rPr>
                  </w:pPr>
                  <w:r w:rsidRPr="00611A98">
                    <w:rPr>
                      <w:rFonts w:ascii="Times New Roman" w:hAnsi="Times New Roman" w:cs="Times New Roman"/>
                      <w:sz w:val="26"/>
                      <w:szCs w:val="26"/>
                    </w:rPr>
                    <w:t xml:space="preserve">+ </w:t>
                  </w:r>
                  <w:r w:rsidRPr="00611A98">
                    <w:rPr>
                      <w:rFonts w:ascii="Times New Roman" w:eastAsia="Calibri" w:hAnsi="Times New Roman" w:cs="Times New Roman"/>
                      <w:sz w:val="26"/>
                      <w:szCs w:val="26"/>
                    </w:rPr>
                    <w:t xml:space="preserve">Số SSSC chưa </w:t>
                  </w:r>
                  <w:r w:rsidRPr="00611A98">
                    <w:rPr>
                      <w:rFonts w:ascii="Times New Roman" w:hAnsi="Times New Roman" w:cs="Times New Roman"/>
                      <w:sz w:val="26"/>
                      <w:szCs w:val="26"/>
                    </w:rPr>
                    <w:t xml:space="preserve">phân tích  </w:t>
                  </w:r>
                  <w:r w:rsidRPr="00611A98">
                    <w:rPr>
                      <w:rFonts w:ascii="Times New Roman" w:eastAsia="Calibri" w:hAnsi="Times New Roman" w:cs="Times New Roman"/>
                      <w:sz w:val="26"/>
                      <w:szCs w:val="26"/>
                    </w:rPr>
                    <w:t>: 01</w:t>
                  </w:r>
                </w:p>
                <w:p w:rsidR="00892114" w:rsidRPr="00611A98" w:rsidRDefault="00892114" w:rsidP="00892114">
                  <w:pPr>
                    <w:numPr>
                      <w:ilvl w:val="0"/>
                      <w:numId w:val="2"/>
                    </w:numPr>
                    <w:spacing w:after="120"/>
                    <w:ind w:left="180" w:hanging="180"/>
                    <w:jc w:val="both"/>
                    <w:rPr>
                      <w:rFonts w:ascii="Times New Roman" w:hAnsi="Times New Roman" w:cs="Times New Roman"/>
                      <w:sz w:val="26"/>
                    </w:rPr>
                  </w:pPr>
                  <w:r w:rsidRPr="00611A98">
                    <w:rPr>
                      <w:rFonts w:ascii="Times New Roman" w:hAnsi="Times New Roman" w:cs="Times New Roman"/>
                      <w:sz w:val="26"/>
                      <w:szCs w:val="26"/>
                    </w:rPr>
                    <w:t xml:space="preserve">Hầu hết các SSSC xảy ra tại các khoa trọng điểm như: </w:t>
                  </w:r>
                </w:p>
                <w:p w:rsidR="00892114" w:rsidRPr="00611A98" w:rsidRDefault="00892114" w:rsidP="00892114">
                  <w:pPr>
                    <w:spacing w:after="120"/>
                    <w:ind w:left="780"/>
                    <w:jc w:val="both"/>
                    <w:rPr>
                      <w:rFonts w:ascii="Times New Roman" w:eastAsia="Calibri" w:hAnsi="Times New Roman" w:cs="Times New Roman"/>
                      <w:sz w:val="26"/>
                      <w:szCs w:val="26"/>
                    </w:rPr>
                  </w:pPr>
                  <w:r w:rsidRPr="00611A98">
                    <w:rPr>
                      <w:rFonts w:ascii="Times New Roman" w:hAnsi="Times New Roman" w:cs="Times New Roman"/>
                      <w:sz w:val="26"/>
                      <w:szCs w:val="26"/>
                    </w:rPr>
                    <w:t>- Các k</w:t>
                  </w:r>
                  <w:r w:rsidRPr="00611A98">
                    <w:rPr>
                      <w:rFonts w:ascii="Times New Roman" w:eastAsia="Calibri" w:hAnsi="Times New Roman" w:cs="Times New Roman"/>
                      <w:sz w:val="26"/>
                      <w:szCs w:val="26"/>
                    </w:rPr>
                    <w:t>hoa Cấp cứu</w:t>
                  </w:r>
                  <w:r w:rsidRPr="00611A98">
                    <w:rPr>
                      <w:rFonts w:ascii="Times New Roman" w:hAnsi="Times New Roman" w:cs="Times New Roman"/>
                      <w:sz w:val="26"/>
                      <w:szCs w:val="26"/>
                    </w:rPr>
                    <w:t>, Ngoại CT</w:t>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t>: 03</w:t>
                  </w:r>
                </w:p>
                <w:p w:rsidR="00892114" w:rsidRPr="00611A98" w:rsidRDefault="00892114" w:rsidP="00892114">
                  <w:pPr>
                    <w:spacing w:after="120"/>
                    <w:ind w:left="780"/>
                    <w:jc w:val="both"/>
                    <w:rPr>
                      <w:rFonts w:ascii="Times New Roman" w:eastAsia="Calibri" w:hAnsi="Times New Roman" w:cs="Times New Roman"/>
                      <w:sz w:val="26"/>
                      <w:szCs w:val="26"/>
                    </w:rPr>
                  </w:pPr>
                  <w:r w:rsidRPr="00611A98">
                    <w:rPr>
                      <w:rFonts w:ascii="Times New Roman" w:hAnsi="Times New Roman" w:cs="Times New Roman"/>
                      <w:sz w:val="26"/>
                      <w:szCs w:val="26"/>
                    </w:rPr>
                    <w:t xml:space="preserve">- </w:t>
                  </w:r>
                  <w:r w:rsidRPr="00611A98">
                    <w:rPr>
                      <w:rFonts w:ascii="Times New Roman" w:eastAsia="Calibri" w:hAnsi="Times New Roman" w:cs="Times New Roman"/>
                      <w:sz w:val="26"/>
                      <w:szCs w:val="26"/>
                    </w:rPr>
                    <w:t>Khoa Nhiễm</w:t>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t>: 02</w:t>
                  </w:r>
                </w:p>
                <w:p w:rsidR="00892114" w:rsidRPr="00611A98" w:rsidRDefault="00892114" w:rsidP="00892114">
                  <w:pPr>
                    <w:spacing w:after="120"/>
                    <w:ind w:left="780"/>
                    <w:jc w:val="both"/>
                    <w:rPr>
                      <w:rFonts w:ascii="Times New Roman" w:eastAsia="Calibri" w:hAnsi="Times New Roman" w:cs="Times New Roman"/>
                      <w:sz w:val="26"/>
                      <w:szCs w:val="26"/>
                    </w:rPr>
                  </w:pPr>
                  <w:r w:rsidRPr="00611A98">
                    <w:rPr>
                      <w:rFonts w:ascii="Times New Roman" w:hAnsi="Times New Roman" w:cs="Times New Roman"/>
                      <w:sz w:val="26"/>
                      <w:szCs w:val="26"/>
                    </w:rPr>
                    <w:t xml:space="preserve">- </w:t>
                  </w:r>
                  <w:r w:rsidRPr="00611A98">
                    <w:rPr>
                      <w:rFonts w:ascii="Times New Roman" w:eastAsia="Calibri" w:hAnsi="Times New Roman" w:cs="Times New Roman"/>
                      <w:sz w:val="26"/>
                      <w:szCs w:val="26"/>
                    </w:rPr>
                    <w:t>Các khoa Nội TH, Nội TM, GMHS</w:t>
                  </w:r>
                  <w:r w:rsidRPr="00611A98">
                    <w:rPr>
                      <w:rFonts w:ascii="Times New Roman" w:hAnsi="Times New Roman" w:cs="Times New Roman"/>
                      <w:sz w:val="26"/>
                      <w:szCs w:val="26"/>
                    </w:rPr>
                    <w:t>, Phụ Sản, Mắt</w:t>
                  </w:r>
                  <w:r w:rsidRPr="00611A98">
                    <w:rPr>
                      <w:rFonts w:ascii="Times New Roman" w:hAnsi="Times New Roman" w:cs="Times New Roman"/>
                      <w:sz w:val="26"/>
                      <w:szCs w:val="26"/>
                    </w:rPr>
                    <w:tab/>
                  </w:r>
                  <w:r w:rsidRPr="00611A98">
                    <w:rPr>
                      <w:rFonts w:ascii="Times New Roman" w:eastAsia="Calibri" w:hAnsi="Times New Roman" w:cs="Times New Roman"/>
                      <w:sz w:val="26"/>
                      <w:szCs w:val="26"/>
                    </w:rPr>
                    <w:t>: 01</w:t>
                  </w:r>
                </w:p>
                <w:p w:rsidR="00892114" w:rsidRPr="00611A98" w:rsidRDefault="00892114" w:rsidP="00892114">
                  <w:pPr>
                    <w:spacing w:after="120"/>
                    <w:ind w:left="780"/>
                    <w:jc w:val="both"/>
                    <w:rPr>
                      <w:rFonts w:ascii="Times New Roman" w:eastAsia="Calibri" w:hAnsi="Times New Roman" w:cs="Times New Roman"/>
                      <w:sz w:val="26"/>
                      <w:szCs w:val="26"/>
                    </w:rPr>
                  </w:pPr>
                  <w:r w:rsidRPr="00611A98">
                    <w:rPr>
                      <w:rFonts w:ascii="Times New Roman" w:hAnsi="Times New Roman" w:cs="Times New Roman"/>
                      <w:sz w:val="26"/>
                      <w:szCs w:val="26"/>
                    </w:rPr>
                    <w:t xml:space="preserve">- </w:t>
                  </w:r>
                  <w:r w:rsidRPr="00611A98">
                    <w:rPr>
                      <w:rFonts w:ascii="Times New Roman" w:eastAsia="Calibri" w:hAnsi="Times New Roman" w:cs="Times New Roman"/>
                      <w:sz w:val="26"/>
                      <w:szCs w:val="26"/>
                    </w:rPr>
                    <w:t>Liên đới khoa Cấp cứu-CĐHA</w:t>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t>: 01</w:t>
                  </w:r>
                </w:p>
                <w:p w:rsidR="00892114" w:rsidRDefault="00892114" w:rsidP="00892114">
                  <w:pPr>
                    <w:spacing w:after="120"/>
                    <w:ind w:left="780"/>
                    <w:jc w:val="both"/>
                    <w:rPr>
                      <w:rFonts w:ascii="Times New Roman" w:eastAsia="Calibri" w:hAnsi="Times New Roman" w:cs="Times New Roman"/>
                      <w:sz w:val="26"/>
                      <w:szCs w:val="26"/>
                    </w:rPr>
                  </w:pPr>
                  <w:r w:rsidRPr="00611A98">
                    <w:rPr>
                      <w:rFonts w:ascii="Times New Roman" w:hAnsi="Times New Roman" w:cs="Times New Roman"/>
                      <w:sz w:val="26"/>
                      <w:szCs w:val="26"/>
                    </w:rPr>
                    <w:t xml:space="preserve">- </w:t>
                  </w:r>
                  <w:r w:rsidRPr="00611A98">
                    <w:rPr>
                      <w:rFonts w:ascii="Times New Roman" w:eastAsia="Calibri" w:hAnsi="Times New Roman" w:cs="Times New Roman"/>
                      <w:sz w:val="26"/>
                      <w:szCs w:val="26"/>
                    </w:rPr>
                    <w:t>Liên đới khoa Cấp cứu- Ngoại CT-Ngoại TH</w:t>
                  </w:r>
                  <w:r w:rsidRPr="00611A98">
                    <w:rPr>
                      <w:rFonts w:ascii="Times New Roman" w:eastAsia="Calibri" w:hAnsi="Times New Roman" w:cs="Times New Roman"/>
                      <w:sz w:val="26"/>
                      <w:szCs w:val="26"/>
                    </w:rPr>
                    <w:tab/>
                  </w:r>
                  <w:r w:rsidRPr="00611A98">
                    <w:rPr>
                      <w:rFonts w:ascii="Times New Roman" w:eastAsia="Calibri" w:hAnsi="Times New Roman" w:cs="Times New Roman"/>
                      <w:sz w:val="26"/>
                      <w:szCs w:val="26"/>
                    </w:rPr>
                    <w:tab/>
                    <w:t>: 01</w:t>
                  </w:r>
                </w:p>
                <w:p w:rsidR="00892114" w:rsidRPr="00A74390" w:rsidRDefault="00892114" w:rsidP="00892114">
                  <w:pPr>
                    <w:jc w:val="center"/>
                    <w:rPr>
                      <w:rFonts w:ascii="Times New Roman" w:hAnsi="Times New Roman"/>
                      <w:sz w:val="26"/>
                      <w:szCs w:val="26"/>
                      <w:lang w:val="nl-NL"/>
                    </w:rPr>
                  </w:pPr>
                  <w:r>
                    <w:rPr>
                      <w:noProof/>
                    </w:rPr>
                    <w:drawing>
                      <wp:inline distT="0" distB="0" distL="0" distR="0">
                        <wp:extent cx="2447925" cy="1924050"/>
                        <wp:effectExtent l="19050" t="0" r="9525" b="0"/>
                        <wp:docPr id="30" name="Picture 28" descr="hin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11.jpg"/>
                                <pic:cNvPicPr/>
                              </pic:nvPicPr>
                              <pic:blipFill>
                                <a:blip r:embed="rId11"/>
                                <a:stretch>
                                  <a:fillRect/>
                                </a:stretch>
                              </pic:blipFill>
                              <pic:spPr>
                                <a:xfrm>
                                  <a:off x="0" y="0"/>
                                  <a:ext cx="2447925" cy="1924050"/>
                                </a:xfrm>
                                <a:prstGeom prst="rect">
                                  <a:avLst/>
                                </a:prstGeom>
                              </pic:spPr>
                            </pic:pic>
                          </a:graphicData>
                        </a:graphic>
                      </wp:inline>
                    </w:drawing>
                  </w:r>
                </w:p>
                <w:p w:rsidR="00892114" w:rsidRPr="00957265" w:rsidRDefault="00892114" w:rsidP="00892114">
                  <w:pPr>
                    <w:jc w:val="center"/>
                  </w:pPr>
                </w:p>
              </w:txbxContent>
            </v:textbox>
          </v:shape>
        </w:pict>
      </w:r>
      <w:r w:rsidR="00D333DD">
        <w:br w:type="page"/>
      </w:r>
    </w:p>
    <w:p w:rsidR="00D333DD" w:rsidRDefault="008B3633">
      <w:r>
        <w:rPr>
          <w:noProof/>
        </w:rPr>
        <w:lastRenderedPageBreak/>
        <w:pict>
          <v:shape id="_x0000_s1044" type="#_x0000_t202" style="position:absolute;margin-left:-36.75pt;margin-top:30.75pt;width:562.5pt;height:50.25pt;z-index:251682816;mso-width-relative:margin;mso-height-relative:margin" filled="f" stroked="f">
            <v:textbox style="mso-next-textbox:#_x0000_s1044">
              <w:txbxContent>
                <w:p w:rsidR="00892114" w:rsidRPr="00604952" w:rsidRDefault="00892114" w:rsidP="00892114">
                  <w:pPr>
                    <w:rPr>
                      <w:rFonts w:ascii="Times New Roman" w:hAnsi="Times New Roman" w:cs="Times New Roman"/>
                      <w:b/>
                      <w:color w:val="4F81BD" w:themeColor="accent1"/>
                      <w:sz w:val="32"/>
                      <w:szCs w:val="32"/>
                    </w:rPr>
                  </w:pPr>
                  <w:r w:rsidRPr="00604952">
                    <w:rPr>
                      <w:rFonts w:ascii="Times New Roman" w:hAnsi="Times New Roman" w:cs="Times New Roman"/>
                      <w:b/>
                      <w:color w:val="4F81BD" w:themeColor="accent1"/>
                      <w:sz w:val="32"/>
                      <w:szCs w:val="32"/>
                    </w:rPr>
                    <w:t xml:space="preserve">BẢN TIN AN TOÀN Y TẾ </w:t>
                  </w:r>
                  <w:r w:rsidRPr="00604952">
                    <w:rPr>
                      <w:rFonts w:ascii="Times New Roman" w:hAnsi="Times New Roman" w:cs="Times New Roman"/>
                      <w:b/>
                      <w:color w:val="4F81BD" w:themeColor="accent1"/>
                      <w:sz w:val="32"/>
                      <w:szCs w:val="32"/>
                    </w:rPr>
                    <w:tab/>
                  </w:r>
                  <w:r w:rsidRPr="00604952">
                    <w:rPr>
                      <w:rFonts w:ascii="Times New Roman" w:hAnsi="Times New Roman" w:cs="Times New Roman"/>
                      <w:b/>
                      <w:color w:val="4F81BD" w:themeColor="accent1"/>
                      <w:sz w:val="32"/>
                      <w:szCs w:val="32"/>
                    </w:rPr>
                    <w:tab/>
                  </w:r>
                  <w:r w:rsidRPr="00604952">
                    <w:rPr>
                      <w:rFonts w:ascii="Times New Roman" w:hAnsi="Times New Roman" w:cs="Times New Roman"/>
                      <w:b/>
                      <w:color w:val="4F81BD" w:themeColor="accent1"/>
                      <w:sz w:val="32"/>
                      <w:szCs w:val="32"/>
                    </w:rPr>
                    <w:tab/>
                    <w:t>PHÒNG QUẢN LÝ CHẤT LƯỢNG</w:t>
                  </w:r>
                </w:p>
              </w:txbxContent>
            </v:textbox>
          </v:shape>
        </w:pict>
      </w:r>
      <w:r>
        <w:rPr>
          <w:noProof/>
        </w:rPr>
        <w:pict>
          <v:shape id="_x0000_s1048" type="#_x0000_t202" style="position:absolute;margin-left:-36.75pt;margin-top:131.25pt;width:562.5pt;height:613.2pt;z-index:251683840;mso-width-relative:margin;mso-height-relative:margin" wrapcoords="0 0" filled="f" stroked="f">
            <v:textbox style="mso-next-textbox:#_x0000_s1048">
              <w:txbxContent>
                <w:p w:rsidR="00FA4A0D" w:rsidRPr="00CC2122" w:rsidRDefault="00CC2122" w:rsidP="00CC2122">
                  <w:pP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6896100" cy="7315200"/>
                        <wp:effectExtent l="19050" t="0" r="19050" b="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v:textbox>
          </v:shape>
        </w:pict>
      </w:r>
      <w:r w:rsidR="00592A35">
        <w:rPr>
          <w:noProof/>
        </w:rPr>
        <w:drawing>
          <wp:anchor distT="0" distB="0" distL="114300" distR="114300" simplePos="0" relativeHeight="251681792" behindDoc="1" locked="0" layoutInCell="1" allowOverlap="1">
            <wp:simplePos x="0" y="0"/>
            <wp:positionH relativeFrom="column">
              <wp:posOffset>-895350</wp:posOffset>
            </wp:positionH>
            <wp:positionV relativeFrom="paragraph">
              <wp:posOffset>-390525</wp:posOffset>
            </wp:positionV>
            <wp:extent cx="7724775" cy="10020300"/>
            <wp:effectExtent l="19050" t="0" r="9525" b="0"/>
            <wp:wrapTight wrapText="bothSides">
              <wp:wrapPolygon edited="0">
                <wp:start x="-53" y="0"/>
                <wp:lineTo x="-53" y="21559"/>
                <wp:lineTo x="21627" y="21559"/>
                <wp:lineTo x="21627" y="0"/>
                <wp:lineTo x="-53" y="0"/>
              </wp:wrapPolygon>
            </wp:wrapTight>
            <wp:docPr id="31"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duotone>
                        <a:prstClr val="black"/>
                        <a:schemeClr val="accent5">
                          <a:tint val="45000"/>
                          <a:satMod val="400000"/>
                        </a:schemeClr>
                      </a:duotone>
                      <a:lum bright="26000"/>
                    </a:blip>
                    <a:stretch>
                      <a:fillRect/>
                    </a:stretch>
                  </pic:blipFill>
                  <pic:spPr>
                    <a:xfrm>
                      <a:off x="0" y="0"/>
                      <a:ext cx="7724775" cy="10020300"/>
                    </a:xfrm>
                    <a:prstGeom prst="rect">
                      <a:avLst/>
                    </a:prstGeom>
                  </pic:spPr>
                </pic:pic>
              </a:graphicData>
            </a:graphic>
          </wp:anchor>
        </w:drawing>
      </w:r>
      <w:r w:rsidR="00D333DD">
        <w:br w:type="page"/>
      </w:r>
    </w:p>
    <w:p w:rsidR="00166F70" w:rsidRDefault="008B3633">
      <w:r>
        <w:rPr>
          <w:noProof/>
        </w:rPr>
        <w:lastRenderedPageBreak/>
        <w:pict>
          <v:shape id="_x0000_s1049" type="#_x0000_t202" style="position:absolute;margin-left:-30.75pt;margin-top:-16.5pt;width:556.5pt;height:34.5pt;z-index:251684864;mso-width-relative:margin;mso-height-relative:margin" filled="f" stroked="f">
            <v:textbox style="mso-next-textbox:#_x0000_s1049">
              <w:txbxContent>
                <w:p w:rsidR="00B81F13" w:rsidRPr="00604952" w:rsidRDefault="00B81F13" w:rsidP="00B81F13">
                  <w:pPr>
                    <w:rPr>
                      <w:rFonts w:ascii="Times New Roman" w:hAnsi="Times New Roman" w:cs="Times New Roman"/>
                      <w:b/>
                      <w:color w:val="4F81BD" w:themeColor="accent1"/>
                      <w:sz w:val="32"/>
                      <w:szCs w:val="32"/>
                    </w:rPr>
                  </w:pPr>
                  <w:r w:rsidRPr="00604952">
                    <w:rPr>
                      <w:rFonts w:ascii="Times New Roman" w:hAnsi="Times New Roman" w:cs="Times New Roman"/>
                      <w:b/>
                      <w:color w:val="4F81BD" w:themeColor="accent1"/>
                      <w:sz w:val="32"/>
                      <w:szCs w:val="32"/>
                    </w:rPr>
                    <w:t xml:space="preserve">BẢN TIN AN TOÀN Y TẾ </w:t>
                  </w:r>
                  <w:r w:rsidRPr="00604952">
                    <w:rPr>
                      <w:rFonts w:ascii="Times New Roman" w:hAnsi="Times New Roman" w:cs="Times New Roman"/>
                      <w:b/>
                      <w:color w:val="4F81BD" w:themeColor="accent1"/>
                      <w:sz w:val="32"/>
                      <w:szCs w:val="32"/>
                    </w:rPr>
                    <w:tab/>
                  </w:r>
                  <w:r w:rsidRPr="00604952">
                    <w:rPr>
                      <w:rFonts w:ascii="Times New Roman" w:hAnsi="Times New Roman" w:cs="Times New Roman"/>
                      <w:b/>
                      <w:color w:val="4F81BD" w:themeColor="accent1"/>
                      <w:sz w:val="32"/>
                      <w:szCs w:val="32"/>
                    </w:rPr>
                    <w:tab/>
                  </w:r>
                  <w:r w:rsidRPr="00604952">
                    <w:rPr>
                      <w:rFonts w:ascii="Times New Roman" w:hAnsi="Times New Roman" w:cs="Times New Roman"/>
                      <w:b/>
                      <w:color w:val="4F81BD" w:themeColor="accent1"/>
                      <w:sz w:val="32"/>
                      <w:szCs w:val="32"/>
                    </w:rPr>
                    <w:tab/>
                    <w:t>PHÒNG QUẢN LÝ CHẤT LƯỢNG</w:t>
                  </w:r>
                </w:p>
              </w:txbxContent>
            </v:textbox>
          </v:shape>
        </w:pict>
      </w:r>
      <w:r>
        <w:rPr>
          <w:noProof/>
        </w:rPr>
        <w:pict>
          <v:shape id="_x0000_s1054" type="#_x0000_t202" style="position:absolute;margin-left:-36.75pt;margin-top:31.5pt;width:562.5pt;height:712.95pt;z-index:251685888;mso-width-relative:margin;mso-height-relative:margin" wrapcoords="0 0" filled="f" stroked="f">
            <v:textbox style="mso-next-textbox:#_x0000_s1054">
              <w:txbxContent>
                <w:p w:rsidR="00096D80" w:rsidRPr="00604952" w:rsidRDefault="00096D80" w:rsidP="00096D80">
                  <w:pPr>
                    <w:spacing w:after="0"/>
                    <w:jc w:val="center"/>
                    <w:rPr>
                      <w:rFonts w:ascii="Times New Roman" w:hAnsi="Times New Roman" w:cs="Times New Roman"/>
                      <w:b/>
                      <w:color w:val="FF0000"/>
                      <w:sz w:val="40"/>
                      <w:szCs w:val="40"/>
                      <w:lang w:val="nl-NL"/>
                    </w:rPr>
                  </w:pPr>
                  <w:r w:rsidRPr="00604952">
                    <w:rPr>
                      <w:rFonts w:ascii="Times New Roman" w:hAnsi="Times New Roman" w:cs="Times New Roman"/>
                      <w:b/>
                      <w:color w:val="FF0000"/>
                      <w:sz w:val="40"/>
                      <w:szCs w:val="40"/>
                      <w:lang w:val="nl-NL"/>
                    </w:rPr>
                    <w:t>MỘT SỐ NHẮC NHỞ CHUNG TRONG QUÁ TRÌNH</w:t>
                  </w:r>
                </w:p>
                <w:p w:rsidR="00096D80" w:rsidRPr="00604952" w:rsidRDefault="00096D80" w:rsidP="00096D80">
                  <w:pPr>
                    <w:spacing w:after="0"/>
                    <w:jc w:val="center"/>
                    <w:rPr>
                      <w:rFonts w:ascii="Times New Roman" w:hAnsi="Times New Roman" w:cs="Times New Roman"/>
                      <w:b/>
                      <w:color w:val="FF0000"/>
                      <w:sz w:val="40"/>
                      <w:szCs w:val="40"/>
                      <w:lang w:val="nl-NL"/>
                    </w:rPr>
                  </w:pPr>
                  <w:r w:rsidRPr="00604952">
                    <w:rPr>
                      <w:rFonts w:ascii="Times New Roman" w:hAnsi="Times New Roman" w:cs="Times New Roman"/>
                      <w:b/>
                      <w:color w:val="FF0000"/>
                      <w:sz w:val="40"/>
                      <w:szCs w:val="40"/>
                      <w:lang w:val="nl-NL"/>
                    </w:rPr>
                    <w:t xml:space="preserve"> KIỂM TRA AN TOÀN NGƯỜI BỆNH</w:t>
                  </w:r>
                </w:p>
                <w:p w:rsidR="00096D80" w:rsidRPr="00604952" w:rsidRDefault="00096D80" w:rsidP="00096D80">
                  <w:pPr>
                    <w:spacing w:after="0"/>
                    <w:jc w:val="center"/>
                    <w:rPr>
                      <w:rFonts w:ascii="Times New Roman" w:hAnsi="Times New Roman" w:cs="Times New Roman"/>
                      <w:b/>
                      <w:color w:val="FF0000"/>
                      <w:sz w:val="40"/>
                      <w:szCs w:val="40"/>
                      <w:lang w:val="nl-NL"/>
                    </w:rPr>
                  </w:pPr>
                  <w:r w:rsidRPr="00604952">
                    <w:rPr>
                      <w:rFonts w:ascii="Times New Roman" w:hAnsi="Times New Roman" w:cs="Times New Roman"/>
                      <w:b/>
                      <w:color w:val="FF0000"/>
                      <w:sz w:val="40"/>
                      <w:szCs w:val="40"/>
                      <w:lang w:val="nl-NL"/>
                    </w:rPr>
                    <w:t xml:space="preserve"> 06 THÁNG ĐẦU NĂM 2018</w:t>
                  </w:r>
                </w:p>
                <w:p w:rsidR="00096D80" w:rsidRDefault="00096D80" w:rsidP="00096D80">
                  <w:pPr>
                    <w:spacing w:after="120"/>
                    <w:jc w:val="both"/>
                    <w:rPr>
                      <w:rFonts w:eastAsia="Calibri" w:cs="Times New Roman"/>
                      <w:sz w:val="26"/>
                      <w:szCs w:val="26"/>
                      <w:lang w:val="nl-NL"/>
                    </w:rPr>
                  </w:pPr>
                  <w:r w:rsidRPr="00096D80">
                    <w:rPr>
                      <w:rFonts w:eastAsia="Calibri" w:cs="Times New Roman"/>
                      <w:sz w:val="26"/>
                      <w:szCs w:val="26"/>
                      <w:lang w:val="nl-NL"/>
                    </w:rPr>
                    <w:t xml:space="preserve"> </w:t>
                  </w:r>
                  <w:r w:rsidRPr="00096D80">
                    <w:rPr>
                      <w:sz w:val="26"/>
                      <w:szCs w:val="26"/>
                      <w:lang w:val="nl-NL"/>
                    </w:rPr>
                    <w:t xml:space="preserve"> </w:t>
                  </w:r>
                  <w:r w:rsidRPr="00096D80">
                    <w:rPr>
                      <w:rFonts w:eastAsia="Calibri" w:cs="Times New Roman"/>
                      <w:sz w:val="26"/>
                      <w:szCs w:val="26"/>
                      <w:lang w:val="nl-NL"/>
                    </w:rPr>
                    <w:t xml:space="preserve"> </w:t>
                  </w:r>
                </w:p>
                <w:p w:rsidR="00096D80" w:rsidRPr="00604952" w:rsidRDefault="00096D80" w:rsidP="005B0AB7">
                  <w:pPr>
                    <w:spacing w:before="240" w:after="240"/>
                    <w:ind w:firstLine="540"/>
                    <w:jc w:val="both"/>
                    <w:rPr>
                      <w:rFonts w:ascii="Times New Roman" w:eastAsia="Calibri" w:hAnsi="Times New Roman" w:cs="Times New Roman"/>
                      <w:sz w:val="27"/>
                      <w:szCs w:val="27"/>
                      <w:lang w:val="nl-NL"/>
                    </w:rPr>
                  </w:pPr>
                  <w:r w:rsidRPr="00604952">
                    <w:rPr>
                      <w:rFonts w:ascii="Times New Roman" w:eastAsia="Calibri" w:hAnsi="Times New Roman" w:cs="Times New Roman"/>
                      <w:sz w:val="27"/>
                      <w:szCs w:val="27"/>
                      <w:lang w:val="nl-NL"/>
                    </w:rPr>
                    <w:t>- BS khám và in giấy chỉ định kịp thời.</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Bác sĩ cần đánh dấu vào ô phân bậc cấp cứu đầy đủ ở tất cả các phiếu chỉ định.</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Việc thực hiện y lệnh CLS phải được thể hiện một cách chính xác, ĐD khi đưa BN đi làm CLS phải thể hiện vào phiếu chăm sóc, có kết quả phải báo BS kịp thời.</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Các khoa có làm CLS tại giường (như X-Q, siêu âm…) ĐD khoa khi liên hệ cần phải ghi rõ giờ liên hệ vào phiếu chăm sóc hoặc ghi góc trên bên phải của phiếu chỉ định.</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Phiếu đánh giá dinh dưỡng cho bệnh nhân phải được làm rõ ràng, đầy đủ các mục như trong phiếu yêu cầu như: thông tin BN, cân nặng, chiều cao, chỉ số BMI… và những chỉ số khác trong vòng sau 24 giờ đầu nhập viện.</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ĐD khi trì hoãn thực hiện y lệnh của BS, phải báo BS và ghi rõ lý do trì hoãn trong HSBA, như nội soi, chụp X-Q, siêu âm…</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Dán HSBA đúng trình tự, không dán lộn xộn.</w:t>
                  </w:r>
                </w:p>
                <w:p w:rsidR="00096D80" w:rsidRPr="00604952" w:rsidRDefault="00096D80" w:rsidP="005B0AB7">
                  <w:pPr>
                    <w:spacing w:before="240" w:after="240"/>
                    <w:ind w:firstLine="540"/>
                    <w:jc w:val="both"/>
                    <w:rPr>
                      <w:rFonts w:ascii="Times New Roman" w:eastAsia="Calibri" w:hAnsi="Times New Roman" w:cs="Times New Roman"/>
                      <w:sz w:val="27"/>
                      <w:szCs w:val="27"/>
                    </w:rPr>
                  </w:pPr>
                  <w:r w:rsidRPr="00604952">
                    <w:rPr>
                      <w:rFonts w:ascii="Times New Roman" w:eastAsia="Calibri" w:hAnsi="Times New Roman" w:cs="Times New Roman"/>
                      <w:sz w:val="27"/>
                      <w:szCs w:val="27"/>
                    </w:rPr>
                    <w:t>- Ghi HSBA phải chính xác, tránh trường hợp ghi nhầm việc thực hiện y lệnh BS.</w:t>
                  </w:r>
                </w:p>
                <w:p w:rsidR="00096D80" w:rsidRPr="00604952" w:rsidRDefault="00096D80" w:rsidP="005B0AB7">
                  <w:pPr>
                    <w:spacing w:before="240" w:after="240"/>
                    <w:ind w:firstLine="540"/>
                    <w:jc w:val="both"/>
                    <w:rPr>
                      <w:rFonts w:ascii="Times New Roman" w:hAnsi="Times New Roman" w:cs="Times New Roman"/>
                      <w:sz w:val="27"/>
                      <w:szCs w:val="27"/>
                    </w:rPr>
                  </w:pPr>
                  <w:r w:rsidRPr="00604952">
                    <w:rPr>
                      <w:rFonts w:ascii="Times New Roman" w:eastAsia="Calibri" w:hAnsi="Times New Roman" w:cs="Times New Roman"/>
                      <w:sz w:val="27"/>
                      <w:szCs w:val="27"/>
                    </w:rPr>
                    <w:t>- BS khi cho chỉ định xét nghiệm CLS phải dựa vào các triệu chứng liên quan và phải ghi rõ các triệu chứng vào HSBA để có cơ sở cho chỉ định phù hợp</w:t>
                  </w:r>
                  <w:r w:rsidRPr="00604952">
                    <w:rPr>
                      <w:rFonts w:ascii="Times New Roman" w:hAnsi="Times New Roman" w:cs="Times New Roman"/>
                      <w:sz w:val="27"/>
                      <w:szCs w:val="27"/>
                    </w:rPr>
                    <w:t>.</w:t>
                  </w:r>
                </w:p>
                <w:p w:rsidR="00096D80" w:rsidRPr="00CC2122" w:rsidRDefault="00096D80" w:rsidP="00096D80">
                  <w:pPr>
                    <w:jc w:val="center"/>
                    <w:rPr>
                      <w:rFonts w:ascii="Times New Roman" w:hAnsi="Times New Roman" w:cs="Times New Roman"/>
                      <w:sz w:val="30"/>
                      <w:szCs w:val="30"/>
                    </w:rPr>
                  </w:pPr>
                  <w:r>
                    <w:rPr>
                      <w:rFonts w:ascii="Times New Roman" w:hAnsi="Times New Roman" w:cs="Times New Roman"/>
                      <w:noProof/>
                      <w:sz w:val="30"/>
                      <w:szCs w:val="30"/>
                    </w:rPr>
                    <w:drawing>
                      <wp:inline distT="0" distB="0" distL="0" distR="0">
                        <wp:extent cx="3286125" cy="2124075"/>
                        <wp:effectExtent l="19050" t="0" r="9525" b="0"/>
                        <wp:docPr id="60" name="Picture 59" descr="hi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3.jpg"/>
                                <pic:cNvPicPr/>
                              </pic:nvPicPr>
                              <pic:blipFill>
                                <a:blip r:embed="rId16"/>
                                <a:stretch>
                                  <a:fillRect/>
                                </a:stretch>
                              </pic:blipFill>
                              <pic:spPr>
                                <a:xfrm>
                                  <a:off x="0" y="0"/>
                                  <a:ext cx="3286125" cy="2124075"/>
                                </a:xfrm>
                                <a:prstGeom prst="rect">
                                  <a:avLst/>
                                </a:prstGeom>
                              </pic:spPr>
                            </pic:pic>
                          </a:graphicData>
                        </a:graphic>
                      </wp:inline>
                    </w:drawing>
                  </w:r>
                </w:p>
                <w:p w:rsidR="004D4827" w:rsidRDefault="004D4827"/>
              </w:txbxContent>
            </v:textbox>
          </v:shape>
        </w:pict>
      </w:r>
      <w:r w:rsidR="006D0A10">
        <w:rPr>
          <w:noProof/>
        </w:rPr>
        <w:drawing>
          <wp:anchor distT="0" distB="0" distL="114300" distR="114300" simplePos="0" relativeHeight="251673600" behindDoc="0" locked="0" layoutInCell="1" allowOverlap="1">
            <wp:simplePos x="0" y="0"/>
            <wp:positionH relativeFrom="column">
              <wp:posOffset>-895350</wp:posOffset>
            </wp:positionH>
            <wp:positionV relativeFrom="paragraph">
              <wp:posOffset>-457200</wp:posOffset>
            </wp:positionV>
            <wp:extent cx="7724775" cy="10134600"/>
            <wp:effectExtent l="19050" t="0" r="9525" b="0"/>
            <wp:wrapNone/>
            <wp:docPr id="3" name="Picture 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duotone>
                        <a:prstClr val="black"/>
                        <a:schemeClr val="accent5">
                          <a:tint val="45000"/>
                          <a:satMod val="400000"/>
                        </a:schemeClr>
                      </a:duotone>
                      <a:lum bright="22000"/>
                    </a:blip>
                    <a:stretch>
                      <a:fillRect/>
                    </a:stretch>
                  </pic:blipFill>
                  <pic:spPr>
                    <a:xfrm>
                      <a:off x="0" y="0"/>
                      <a:ext cx="7724775" cy="10134600"/>
                    </a:xfrm>
                    <a:prstGeom prst="rect">
                      <a:avLst/>
                    </a:prstGeom>
                  </pic:spPr>
                </pic:pic>
              </a:graphicData>
            </a:graphic>
          </wp:anchor>
        </w:drawing>
      </w:r>
    </w:p>
    <w:sectPr w:rsidR="00166F70" w:rsidSect="001A7715">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B5" w:rsidRDefault="005C73B5" w:rsidP="00A30F89">
      <w:pPr>
        <w:spacing w:after="0" w:line="240" w:lineRule="auto"/>
      </w:pPr>
      <w:r>
        <w:separator/>
      </w:r>
    </w:p>
  </w:endnote>
  <w:endnote w:type="continuationSeparator" w:id="1">
    <w:p w:rsidR="005C73B5" w:rsidRDefault="005C73B5" w:rsidP="00A30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B5" w:rsidRDefault="005C73B5" w:rsidP="00A30F89">
      <w:pPr>
        <w:spacing w:after="0" w:line="240" w:lineRule="auto"/>
      </w:pPr>
      <w:r>
        <w:separator/>
      </w:r>
    </w:p>
  </w:footnote>
  <w:footnote w:type="continuationSeparator" w:id="1">
    <w:p w:rsidR="005C73B5" w:rsidRDefault="005C73B5" w:rsidP="00A30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5420"/>
    <w:multiLevelType w:val="hybridMultilevel"/>
    <w:tmpl w:val="47A87EBE"/>
    <w:lvl w:ilvl="0" w:tplc="04090009">
      <w:start w:val="1"/>
      <w:numFmt w:val="bullet"/>
      <w:lvlText w:val=""/>
      <w:lvlJc w:val="left"/>
      <w:pPr>
        <w:ind w:left="6840" w:hanging="360"/>
      </w:pPr>
      <w:rPr>
        <w:rFonts w:ascii="Wingdings" w:hAnsi="Wingding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nsid w:val="71226E7F"/>
    <w:multiLevelType w:val="hybridMultilevel"/>
    <w:tmpl w:val="9E40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53080"/>
    <w:multiLevelType w:val="hybridMultilevel"/>
    <w:tmpl w:val="BDAE5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35F"/>
    <w:rsid w:val="0000766E"/>
    <w:rsid w:val="0004329D"/>
    <w:rsid w:val="00096D80"/>
    <w:rsid w:val="00166F70"/>
    <w:rsid w:val="001A7715"/>
    <w:rsid w:val="001D5D51"/>
    <w:rsid w:val="001E49CA"/>
    <w:rsid w:val="00285A4C"/>
    <w:rsid w:val="00414901"/>
    <w:rsid w:val="004C24B8"/>
    <w:rsid w:val="004D4827"/>
    <w:rsid w:val="00511909"/>
    <w:rsid w:val="0053641B"/>
    <w:rsid w:val="00587CB9"/>
    <w:rsid w:val="00592A35"/>
    <w:rsid w:val="005B0AB7"/>
    <w:rsid w:val="005C73B5"/>
    <w:rsid w:val="00604952"/>
    <w:rsid w:val="00611A98"/>
    <w:rsid w:val="006C7812"/>
    <w:rsid w:val="006D0A10"/>
    <w:rsid w:val="00892114"/>
    <w:rsid w:val="008A3842"/>
    <w:rsid w:val="008A6FE2"/>
    <w:rsid w:val="008B3633"/>
    <w:rsid w:val="008D27BB"/>
    <w:rsid w:val="00957265"/>
    <w:rsid w:val="00991F5A"/>
    <w:rsid w:val="009946F1"/>
    <w:rsid w:val="00A30F89"/>
    <w:rsid w:val="00A801F0"/>
    <w:rsid w:val="00AC223F"/>
    <w:rsid w:val="00B54ACF"/>
    <w:rsid w:val="00B80C84"/>
    <w:rsid w:val="00B81F13"/>
    <w:rsid w:val="00C50A7C"/>
    <w:rsid w:val="00CC2122"/>
    <w:rsid w:val="00D333DD"/>
    <w:rsid w:val="00D82BA9"/>
    <w:rsid w:val="00D9135F"/>
    <w:rsid w:val="00DC50DD"/>
    <w:rsid w:val="00FA4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89"/>
    <w:rPr>
      <w:rFonts w:ascii="Tahoma" w:hAnsi="Tahoma" w:cs="Tahoma"/>
      <w:sz w:val="16"/>
      <w:szCs w:val="16"/>
    </w:rPr>
  </w:style>
  <w:style w:type="paragraph" w:styleId="Header">
    <w:name w:val="header"/>
    <w:basedOn w:val="Normal"/>
    <w:link w:val="HeaderChar"/>
    <w:uiPriority w:val="99"/>
    <w:semiHidden/>
    <w:unhideWhenUsed/>
    <w:rsid w:val="00A30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F89"/>
  </w:style>
  <w:style w:type="paragraph" w:styleId="Footer">
    <w:name w:val="footer"/>
    <w:basedOn w:val="Normal"/>
    <w:link w:val="FooterChar"/>
    <w:uiPriority w:val="99"/>
    <w:semiHidden/>
    <w:unhideWhenUsed/>
    <w:rsid w:val="00A30F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0F89"/>
  </w:style>
  <w:style w:type="paragraph" w:styleId="ListParagraph">
    <w:name w:val="List Paragraph"/>
    <w:basedOn w:val="Normal"/>
    <w:uiPriority w:val="34"/>
    <w:qFormat/>
    <w:rsid w:val="001A7715"/>
    <w:pPr>
      <w:spacing w:after="0" w:line="240" w:lineRule="auto"/>
      <w:ind w:left="720"/>
      <w:contextualSpacing/>
    </w:pPr>
    <w:rPr>
      <w:rFonts w:ascii="VNI-Times" w:eastAsia="Times New Roman" w:hAnsi="VNI-Times" w:cs="Times New Roman"/>
      <w:color w:val="0000FF"/>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AC7A41-490A-435D-95E4-E5F0C20677C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820AC6B3-9019-4B67-934E-98BA0BA7875D}">
      <dgm:prSet phldrT="[Text]" custT="1"/>
      <dgm:spPr/>
      <dgm:t>
        <a:bodyPr/>
        <a:lstStyle/>
        <a:p>
          <a:r>
            <a:rPr lang="en-US" sz="2000">
              <a:latin typeface="Times New Roman" pitchFamily="18" charset="0"/>
              <a:cs typeface="Times New Roman" pitchFamily="18" charset="0"/>
            </a:rPr>
            <a:t>PHƯƠNG HƯỚNG HOẠT ĐỘNG TRONG 6 THÁNG CUỐI NĂM</a:t>
          </a:r>
        </a:p>
      </dgm:t>
    </dgm:pt>
    <dgm:pt modelId="{FCF5672A-A48D-4C07-815A-B9366881C51F}" type="parTrans" cxnId="{E9582B48-9D1C-4C59-935E-A7ACAF304F7B}">
      <dgm:prSet/>
      <dgm:spPr/>
      <dgm:t>
        <a:bodyPr/>
        <a:lstStyle/>
        <a:p>
          <a:endParaRPr lang="en-US"/>
        </a:p>
      </dgm:t>
    </dgm:pt>
    <dgm:pt modelId="{F9A3F7BA-DE30-40A1-90F6-1331D9CDA628}" type="sibTrans" cxnId="{E9582B48-9D1C-4C59-935E-A7ACAF304F7B}">
      <dgm:prSet/>
      <dgm:spPr/>
      <dgm:t>
        <a:bodyPr/>
        <a:lstStyle/>
        <a:p>
          <a:endParaRPr lang="en-US"/>
        </a:p>
      </dgm:t>
    </dgm:pt>
    <dgm:pt modelId="{AA90941B-80E8-4F7E-8F30-0DEAA5390FE9}">
      <dgm:prSet phldrT="[Text]" custT="1"/>
      <dgm:spPr>
        <a:solidFill>
          <a:schemeClr val="accent1">
            <a:lumMod val="75000"/>
          </a:schemeClr>
        </a:solidFill>
      </dgm:spPr>
      <dgm:t>
        <a:bodyPr/>
        <a:lstStyle/>
        <a:p>
          <a:pPr algn="just"/>
          <a:r>
            <a:rPr lang="en-US" sz="1200">
              <a:latin typeface="Times New Roman" pitchFamily="18" charset="0"/>
              <a:cs typeface="Times New Roman" pitchFamily="18" charset="0"/>
            </a:rPr>
            <a:t>Tiếp tục nắm bắt thông tin sai sót sự cố thông qua các kênh, tiến hành phân tích nguyên nhân và đưa ra các giải pháp khắc phục, phòng ngừa nhằm nâng cao chất lượng điều trị và quản lý được các sai sót sự cố nguy cơ;</a:t>
          </a:r>
        </a:p>
      </dgm:t>
    </dgm:pt>
    <dgm:pt modelId="{967B4705-3AD2-4BDD-8E0F-70CDE255907B}" type="parTrans" cxnId="{743761D4-0970-478B-93C6-B96D99A96517}">
      <dgm:prSet/>
      <dgm:spPr/>
      <dgm:t>
        <a:bodyPr/>
        <a:lstStyle/>
        <a:p>
          <a:endParaRPr lang="en-US"/>
        </a:p>
      </dgm:t>
    </dgm:pt>
    <dgm:pt modelId="{E1FD1819-FF65-4FCC-80B0-540AF52BFFE6}" type="sibTrans" cxnId="{743761D4-0970-478B-93C6-B96D99A96517}">
      <dgm:prSet/>
      <dgm:spPr/>
      <dgm:t>
        <a:bodyPr/>
        <a:lstStyle/>
        <a:p>
          <a:endParaRPr lang="en-US"/>
        </a:p>
      </dgm:t>
    </dgm:pt>
    <dgm:pt modelId="{A63A0FB9-8B6E-4F51-9A94-42BC1E6E94BA}">
      <dgm:prSet phldrT="[Text]" custT="1"/>
      <dgm:spPr>
        <a:solidFill>
          <a:schemeClr val="accent2">
            <a:lumMod val="50000"/>
          </a:schemeClr>
        </a:solidFill>
      </dgm:spPr>
      <dgm:t>
        <a:bodyPr/>
        <a:lstStyle/>
        <a:p>
          <a:pPr algn="just"/>
          <a:r>
            <a:rPr lang="en-US" sz="1200">
              <a:latin typeface="Times New Roman" pitchFamily="18" charset="0"/>
              <a:cs typeface="Times New Roman" pitchFamily="18" charset="0"/>
            </a:rPr>
            <a:t>Khuyến khích các khoa phòng/cá nhân chủ động và mạnh dạn hơn trong vấn đề báo cáo các sai sót sự cố trong bệnh viện, bất kể SSSC thuộc khoa mình hoặc khoa khác, đặc biệt các SSSC nguy cơ và các SSSC mang tính chất lỗi hệ thống;</a:t>
          </a:r>
        </a:p>
      </dgm:t>
    </dgm:pt>
    <dgm:pt modelId="{EE811F34-B6C5-4A62-9E1F-D91D3D7D22FF}" type="parTrans" cxnId="{6C5A8475-B34E-43B6-8C46-F1A419F0A156}">
      <dgm:prSet/>
      <dgm:spPr/>
      <dgm:t>
        <a:bodyPr/>
        <a:lstStyle/>
        <a:p>
          <a:endParaRPr lang="en-US"/>
        </a:p>
      </dgm:t>
    </dgm:pt>
    <dgm:pt modelId="{1FAF901A-C41A-4FE8-B0A8-4FD0269BE049}" type="sibTrans" cxnId="{6C5A8475-B34E-43B6-8C46-F1A419F0A156}">
      <dgm:prSet/>
      <dgm:spPr/>
      <dgm:t>
        <a:bodyPr/>
        <a:lstStyle/>
        <a:p>
          <a:endParaRPr lang="en-US"/>
        </a:p>
      </dgm:t>
    </dgm:pt>
    <dgm:pt modelId="{E5F2B2D9-C9BF-4B00-B93C-4D7415F14240}">
      <dgm:prSet phldrT="[Text]" custT="1"/>
      <dgm:spPr>
        <a:solidFill>
          <a:srgbClr val="FF9900"/>
        </a:solidFill>
      </dgm:spPr>
      <dgm:t>
        <a:bodyPr/>
        <a:lstStyle/>
        <a:p>
          <a:r>
            <a:rPr lang="en-US" sz="1100">
              <a:latin typeface="Times New Roman" pitchFamily="18" charset="0"/>
              <a:cs typeface="Times New Roman" pitchFamily="18" charset="0"/>
            </a:rPr>
            <a:t>Tiếp tục xây dựng và ban hành rộng rãi các quy định/quy trình còn thiếu sót để dần dần khắc phục các lỗi hệ thống trong bệnh viện;</a:t>
          </a:r>
        </a:p>
      </dgm:t>
    </dgm:pt>
    <dgm:pt modelId="{C9FFDA9E-7DFE-45FF-B7A5-849EE6195CCC}" type="parTrans" cxnId="{9B4A011F-4ED1-4617-99B3-D5E51817E644}">
      <dgm:prSet/>
      <dgm:spPr/>
      <dgm:t>
        <a:bodyPr/>
        <a:lstStyle/>
        <a:p>
          <a:endParaRPr lang="en-US"/>
        </a:p>
      </dgm:t>
    </dgm:pt>
    <dgm:pt modelId="{62811936-5A44-44D5-BEBE-EB3CCEC2CCC5}" type="sibTrans" cxnId="{9B4A011F-4ED1-4617-99B3-D5E51817E644}">
      <dgm:prSet/>
      <dgm:spPr/>
      <dgm:t>
        <a:bodyPr/>
        <a:lstStyle/>
        <a:p>
          <a:endParaRPr lang="en-US"/>
        </a:p>
      </dgm:t>
    </dgm:pt>
    <dgm:pt modelId="{2FF61BEE-7CB4-4386-BFF0-A6CBF605462B}">
      <dgm:prSet phldrT="[Text]" custT="1"/>
      <dgm:spPr>
        <a:solidFill>
          <a:srgbClr val="009900"/>
        </a:solidFill>
      </dgm:spPr>
      <dgm:t>
        <a:bodyPr/>
        <a:lstStyle/>
        <a:p>
          <a:pPr algn="just"/>
          <a:r>
            <a:rPr lang="en-US" sz="1200">
              <a:latin typeface="Times New Roman" pitchFamily="18" charset="0"/>
              <a:cs typeface="Times New Roman" pitchFamily="18" charset="0"/>
            </a:rPr>
            <a:t>Vận động, khuyến khích nhân viên y tế, đặc biệt là đội ngũ bác sĩ có trình độ chuyên môn và kinh nghiệm tích cực tham gia các cuộc họp phân tích sai sót sự cố; đặc biệt các NVYT đã được tham dự các lớp tập huấn về ATNB;</a:t>
          </a:r>
        </a:p>
      </dgm:t>
    </dgm:pt>
    <dgm:pt modelId="{737395EB-C887-4227-9EEE-430BF0F44178}" type="parTrans" cxnId="{7E97D9E1-E41C-4168-BB8B-B070A39B2BE1}">
      <dgm:prSet/>
      <dgm:spPr/>
      <dgm:t>
        <a:bodyPr/>
        <a:lstStyle/>
        <a:p>
          <a:endParaRPr lang="en-US"/>
        </a:p>
      </dgm:t>
    </dgm:pt>
    <dgm:pt modelId="{F98E3E4C-CA94-4360-A864-3595E11A6D01}" type="sibTrans" cxnId="{7E97D9E1-E41C-4168-BB8B-B070A39B2BE1}">
      <dgm:prSet/>
      <dgm:spPr/>
      <dgm:t>
        <a:bodyPr/>
        <a:lstStyle/>
        <a:p>
          <a:endParaRPr lang="en-US"/>
        </a:p>
      </dgm:t>
    </dgm:pt>
    <dgm:pt modelId="{05CDB84F-F28A-4022-97E7-6CE0E6A2914C}">
      <dgm:prSet phldrT="[Text]" custT="1"/>
      <dgm:spPr>
        <a:solidFill>
          <a:srgbClr val="3399FF"/>
        </a:solidFill>
      </dgm:spPr>
      <dgm:t>
        <a:bodyPr/>
        <a:lstStyle/>
        <a:p>
          <a:pPr algn="just"/>
          <a:r>
            <a:rPr lang="en-US" sz="1200">
              <a:latin typeface="Times New Roman" pitchFamily="18" charset="0"/>
              <a:cs typeface="Times New Roman" pitchFamily="18" charset="0"/>
            </a:rPr>
            <a:t>Các khoa phòng cần hợp tác tốt trong việc chẩn đoán, điều trị, hội chẩn cũng như thông tin bàn giao, phối hợp làm việc nhịp nhàng để tránh nguy cơ xảy ra các sai sót sự cố không mong muốn;</a:t>
          </a:r>
        </a:p>
      </dgm:t>
    </dgm:pt>
    <dgm:pt modelId="{6F861896-8D56-45A4-AE78-01D4CA62BD03}" type="parTrans" cxnId="{4A6E8DBF-0C4E-475E-B7F9-F41905A1055A}">
      <dgm:prSet/>
      <dgm:spPr/>
      <dgm:t>
        <a:bodyPr/>
        <a:lstStyle/>
        <a:p>
          <a:endParaRPr lang="en-US"/>
        </a:p>
      </dgm:t>
    </dgm:pt>
    <dgm:pt modelId="{244549E2-DE55-42EC-B6D4-D7FF896EDBB4}" type="sibTrans" cxnId="{4A6E8DBF-0C4E-475E-B7F9-F41905A1055A}">
      <dgm:prSet/>
      <dgm:spPr/>
      <dgm:t>
        <a:bodyPr/>
        <a:lstStyle/>
        <a:p>
          <a:endParaRPr lang="en-US"/>
        </a:p>
      </dgm:t>
    </dgm:pt>
    <dgm:pt modelId="{8B44F88B-9AFF-4586-A35F-11DB62DECE9F}">
      <dgm:prSet phldrT="[Text]" custT="1"/>
      <dgm:spPr>
        <a:solidFill>
          <a:srgbClr val="9900CC"/>
        </a:solidFill>
      </dgm:spPr>
      <dgm:t>
        <a:bodyPr/>
        <a:lstStyle/>
        <a:p>
          <a:pPr algn="just"/>
          <a:r>
            <a:rPr lang="en-US" sz="1200">
              <a:latin typeface="Times New Roman" pitchFamily="18" charset="0"/>
              <a:cs typeface="Times New Roman" pitchFamily="18" charset="0"/>
            </a:rPr>
            <a:t>Cam kết thực hiện các giải pháp khắc phục để phòng ngừa các sai sót sự cố tái diễn, góp phần nâng cao chất lượng khám chữa bệnh.</a:t>
          </a:r>
        </a:p>
      </dgm:t>
    </dgm:pt>
    <dgm:pt modelId="{69575C92-38DB-42C2-B1D5-F64EF2DDDC3F}" type="parTrans" cxnId="{E72AF422-4209-4A85-A1AC-55526148A29C}">
      <dgm:prSet/>
      <dgm:spPr/>
      <dgm:t>
        <a:bodyPr/>
        <a:lstStyle/>
        <a:p>
          <a:endParaRPr lang="en-US"/>
        </a:p>
      </dgm:t>
    </dgm:pt>
    <dgm:pt modelId="{34ED33D8-CDD1-4822-8AF8-33D8B8EE2586}" type="sibTrans" cxnId="{E72AF422-4209-4A85-A1AC-55526148A29C}">
      <dgm:prSet/>
      <dgm:spPr/>
      <dgm:t>
        <a:bodyPr/>
        <a:lstStyle/>
        <a:p>
          <a:endParaRPr lang="en-US"/>
        </a:p>
      </dgm:t>
    </dgm:pt>
    <dgm:pt modelId="{15FBBA9A-8D54-4511-A3C4-71B8228E3B52}" type="pres">
      <dgm:prSet presAssocID="{A6AC7A41-490A-435D-95E4-E5F0C20677C6}" presName="cycle" presStyleCnt="0">
        <dgm:presLayoutVars>
          <dgm:chMax val="1"/>
          <dgm:dir/>
          <dgm:animLvl val="ctr"/>
          <dgm:resizeHandles val="exact"/>
        </dgm:presLayoutVars>
      </dgm:prSet>
      <dgm:spPr/>
      <dgm:t>
        <a:bodyPr/>
        <a:lstStyle/>
        <a:p>
          <a:endParaRPr lang="en-US"/>
        </a:p>
      </dgm:t>
    </dgm:pt>
    <dgm:pt modelId="{287E1C67-40A1-4BDB-B10A-8A05C0AC948B}" type="pres">
      <dgm:prSet presAssocID="{820AC6B3-9019-4B67-934E-98BA0BA7875D}" presName="centerShape" presStyleLbl="node0" presStyleIdx="0" presStyleCnt="1" custScaleX="159700"/>
      <dgm:spPr/>
      <dgm:t>
        <a:bodyPr/>
        <a:lstStyle/>
        <a:p>
          <a:endParaRPr lang="en-US"/>
        </a:p>
      </dgm:t>
    </dgm:pt>
    <dgm:pt modelId="{0008F11E-551F-4765-97D0-3DA94775E5BD}" type="pres">
      <dgm:prSet presAssocID="{967B4705-3AD2-4BDD-8E0F-70CDE255907B}" presName="Name9" presStyleLbl="parChTrans1D2" presStyleIdx="0" presStyleCnt="6"/>
      <dgm:spPr/>
      <dgm:t>
        <a:bodyPr/>
        <a:lstStyle/>
        <a:p>
          <a:endParaRPr lang="en-US"/>
        </a:p>
      </dgm:t>
    </dgm:pt>
    <dgm:pt modelId="{83FB2F7D-D33E-46BD-A6B3-B95A3660E443}" type="pres">
      <dgm:prSet presAssocID="{967B4705-3AD2-4BDD-8E0F-70CDE255907B}" presName="connTx" presStyleLbl="parChTrans1D2" presStyleIdx="0" presStyleCnt="6"/>
      <dgm:spPr/>
      <dgm:t>
        <a:bodyPr/>
        <a:lstStyle/>
        <a:p>
          <a:endParaRPr lang="en-US"/>
        </a:p>
      </dgm:t>
    </dgm:pt>
    <dgm:pt modelId="{A58AD5BD-E852-4D03-B979-F3EFE467BAE0}" type="pres">
      <dgm:prSet presAssocID="{AA90941B-80E8-4F7E-8F30-0DEAA5390FE9}" presName="node" presStyleLbl="node1" presStyleIdx="0" presStyleCnt="6" custScaleX="169574" custScaleY="104818" custRadScaleRad="101321" custRadScaleInc="-16874">
        <dgm:presLayoutVars>
          <dgm:bulletEnabled val="1"/>
        </dgm:presLayoutVars>
      </dgm:prSet>
      <dgm:spPr/>
      <dgm:t>
        <a:bodyPr/>
        <a:lstStyle/>
        <a:p>
          <a:endParaRPr lang="en-US"/>
        </a:p>
      </dgm:t>
    </dgm:pt>
    <dgm:pt modelId="{3DB7F58F-30D1-4C5D-BBEF-100C46E6AE76}" type="pres">
      <dgm:prSet presAssocID="{EE811F34-B6C5-4A62-9E1F-D91D3D7D22FF}" presName="Name9" presStyleLbl="parChTrans1D2" presStyleIdx="1" presStyleCnt="6"/>
      <dgm:spPr/>
      <dgm:t>
        <a:bodyPr/>
        <a:lstStyle/>
        <a:p>
          <a:endParaRPr lang="en-US"/>
        </a:p>
      </dgm:t>
    </dgm:pt>
    <dgm:pt modelId="{CFD84130-B758-453E-8A76-B3D2C6D519CE}" type="pres">
      <dgm:prSet presAssocID="{EE811F34-B6C5-4A62-9E1F-D91D3D7D22FF}" presName="connTx" presStyleLbl="parChTrans1D2" presStyleIdx="1" presStyleCnt="6"/>
      <dgm:spPr/>
      <dgm:t>
        <a:bodyPr/>
        <a:lstStyle/>
        <a:p>
          <a:endParaRPr lang="en-US"/>
        </a:p>
      </dgm:t>
    </dgm:pt>
    <dgm:pt modelId="{90519BC9-91B2-482B-8320-1DFF49A0BCF4}" type="pres">
      <dgm:prSet presAssocID="{A63A0FB9-8B6E-4F51-9A94-42BC1E6E94BA}" presName="node" presStyleLbl="node1" presStyleIdx="1" presStyleCnt="6" custScaleX="120083" custScaleY="102393" custRadScaleRad="120425" custRadScaleInc="6389">
        <dgm:presLayoutVars>
          <dgm:bulletEnabled val="1"/>
        </dgm:presLayoutVars>
      </dgm:prSet>
      <dgm:spPr/>
      <dgm:t>
        <a:bodyPr/>
        <a:lstStyle/>
        <a:p>
          <a:endParaRPr lang="en-US"/>
        </a:p>
      </dgm:t>
    </dgm:pt>
    <dgm:pt modelId="{863D44A1-69B2-4CD0-B86F-685D6849DA62}" type="pres">
      <dgm:prSet presAssocID="{C9FFDA9E-7DFE-45FF-B7A5-849EE6195CCC}" presName="Name9" presStyleLbl="parChTrans1D2" presStyleIdx="2" presStyleCnt="6"/>
      <dgm:spPr/>
      <dgm:t>
        <a:bodyPr/>
        <a:lstStyle/>
        <a:p>
          <a:endParaRPr lang="en-US"/>
        </a:p>
      </dgm:t>
    </dgm:pt>
    <dgm:pt modelId="{BD756EBC-BEC0-4329-9E4B-9CE32F0370BA}" type="pres">
      <dgm:prSet presAssocID="{C9FFDA9E-7DFE-45FF-B7A5-849EE6195CCC}" presName="connTx" presStyleLbl="parChTrans1D2" presStyleIdx="2" presStyleCnt="6"/>
      <dgm:spPr/>
      <dgm:t>
        <a:bodyPr/>
        <a:lstStyle/>
        <a:p>
          <a:endParaRPr lang="en-US"/>
        </a:p>
      </dgm:t>
    </dgm:pt>
    <dgm:pt modelId="{8B51D645-7A35-458F-B980-A92086BE430B}" type="pres">
      <dgm:prSet presAssocID="{E5F2B2D9-C9BF-4B00-B93C-4D7415F14240}" presName="node" presStyleLbl="node1" presStyleIdx="2" presStyleCnt="6" custScaleY="92258" custRadScaleRad="118782" custRadScaleInc="-5322">
        <dgm:presLayoutVars>
          <dgm:bulletEnabled val="1"/>
        </dgm:presLayoutVars>
      </dgm:prSet>
      <dgm:spPr/>
      <dgm:t>
        <a:bodyPr/>
        <a:lstStyle/>
        <a:p>
          <a:endParaRPr lang="en-US"/>
        </a:p>
      </dgm:t>
    </dgm:pt>
    <dgm:pt modelId="{61A6F0A9-E5B9-4BD8-94BD-98CDFB2D29AD}" type="pres">
      <dgm:prSet presAssocID="{737395EB-C887-4227-9EEE-430BF0F44178}" presName="Name9" presStyleLbl="parChTrans1D2" presStyleIdx="3" presStyleCnt="6"/>
      <dgm:spPr/>
      <dgm:t>
        <a:bodyPr/>
        <a:lstStyle/>
        <a:p>
          <a:endParaRPr lang="en-US"/>
        </a:p>
      </dgm:t>
    </dgm:pt>
    <dgm:pt modelId="{635507BE-CF49-4D6B-8BA6-247E0E801F25}" type="pres">
      <dgm:prSet presAssocID="{737395EB-C887-4227-9EEE-430BF0F44178}" presName="connTx" presStyleLbl="parChTrans1D2" presStyleIdx="3" presStyleCnt="6"/>
      <dgm:spPr/>
      <dgm:t>
        <a:bodyPr/>
        <a:lstStyle/>
        <a:p>
          <a:endParaRPr lang="en-US"/>
        </a:p>
      </dgm:t>
    </dgm:pt>
    <dgm:pt modelId="{C46F7F44-F1D2-4EC2-97F4-92BDD27E03C9}" type="pres">
      <dgm:prSet presAssocID="{2FF61BEE-7CB4-4386-BFF0-A6CBF605462B}" presName="node" presStyleLbl="node1" presStyleIdx="3" presStyleCnt="6" custScaleX="174538" custScaleY="96472" custRadScaleRad="105295" custRadScaleInc="-2948">
        <dgm:presLayoutVars>
          <dgm:bulletEnabled val="1"/>
        </dgm:presLayoutVars>
      </dgm:prSet>
      <dgm:spPr/>
      <dgm:t>
        <a:bodyPr/>
        <a:lstStyle/>
        <a:p>
          <a:endParaRPr lang="en-US"/>
        </a:p>
      </dgm:t>
    </dgm:pt>
    <dgm:pt modelId="{3338CED3-57E7-4420-B40B-E22364E05DBF}" type="pres">
      <dgm:prSet presAssocID="{6F861896-8D56-45A4-AE78-01D4CA62BD03}" presName="Name9" presStyleLbl="parChTrans1D2" presStyleIdx="4" presStyleCnt="6"/>
      <dgm:spPr/>
      <dgm:t>
        <a:bodyPr/>
        <a:lstStyle/>
        <a:p>
          <a:endParaRPr lang="en-US"/>
        </a:p>
      </dgm:t>
    </dgm:pt>
    <dgm:pt modelId="{765EE9A0-56B7-40BE-B2AC-02AAF7F8F4C1}" type="pres">
      <dgm:prSet presAssocID="{6F861896-8D56-45A4-AE78-01D4CA62BD03}" presName="connTx" presStyleLbl="parChTrans1D2" presStyleIdx="4" presStyleCnt="6"/>
      <dgm:spPr/>
      <dgm:t>
        <a:bodyPr/>
        <a:lstStyle/>
        <a:p>
          <a:endParaRPr lang="en-US"/>
        </a:p>
      </dgm:t>
    </dgm:pt>
    <dgm:pt modelId="{D1046667-CF7A-4F11-A9FB-D24B9BCEF636}" type="pres">
      <dgm:prSet presAssocID="{05CDB84F-F28A-4022-97E7-6CE0E6A2914C}" presName="node" presStyleLbl="node1" presStyleIdx="4" presStyleCnt="6" custScaleX="114866" custScaleY="117070" custRadScaleRad="113696" custRadScaleInc="-2491">
        <dgm:presLayoutVars>
          <dgm:bulletEnabled val="1"/>
        </dgm:presLayoutVars>
      </dgm:prSet>
      <dgm:spPr/>
      <dgm:t>
        <a:bodyPr/>
        <a:lstStyle/>
        <a:p>
          <a:endParaRPr lang="en-US"/>
        </a:p>
      </dgm:t>
    </dgm:pt>
    <dgm:pt modelId="{241D950B-E966-4BE8-9187-29C8C03F8036}" type="pres">
      <dgm:prSet presAssocID="{69575C92-38DB-42C2-B1D5-F64EF2DDDC3F}" presName="Name9" presStyleLbl="parChTrans1D2" presStyleIdx="5" presStyleCnt="6"/>
      <dgm:spPr/>
      <dgm:t>
        <a:bodyPr/>
        <a:lstStyle/>
        <a:p>
          <a:endParaRPr lang="en-US"/>
        </a:p>
      </dgm:t>
    </dgm:pt>
    <dgm:pt modelId="{1F965BB3-4C04-47F5-BB1D-AC045D6B7551}" type="pres">
      <dgm:prSet presAssocID="{69575C92-38DB-42C2-B1D5-F64EF2DDDC3F}" presName="connTx" presStyleLbl="parChTrans1D2" presStyleIdx="5" presStyleCnt="6"/>
      <dgm:spPr/>
      <dgm:t>
        <a:bodyPr/>
        <a:lstStyle/>
        <a:p>
          <a:endParaRPr lang="en-US"/>
        </a:p>
      </dgm:t>
    </dgm:pt>
    <dgm:pt modelId="{E3501058-17E8-48E5-BE57-153C52BB6D16}" type="pres">
      <dgm:prSet presAssocID="{8B44F88B-9AFF-4586-A35F-11DB62DECE9F}" presName="node" presStyleLbl="node1" presStyleIdx="5" presStyleCnt="6" custRadScaleRad="105643" custRadScaleInc="-9160">
        <dgm:presLayoutVars>
          <dgm:bulletEnabled val="1"/>
        </dgm:presLayoutVars>
      </dgm:prSet>
      <dgm:spPr/>
      <dgm:t>
        <a:bodyPr/>
        <a:lstStyle/>
        <a:p>
          <a:endParaRPr lang="en-US"/>
        </a:p>
      </dgm:t>
    </dgm:pt>
  </dgm:ptLst>
  <dgm:cxnLst>
    <dgm:cxn modelId="{63424640-E82F-4114-8B94-52DAABAFBE07}" type="presOf" srcId="{EE811F34-B6C5-4A62-9E1F-D91D3D7D22FF}" destId="{3DB7F58F-30D1-4C5D-BBEF-100C46E6AE76}" srcOrd="0" destOrd="0" presId="urn:microsoft.com/office/officeart/2005/8/layout/radial1"/>
    <dgm:cxn modelId="{31BE4853-D550-475A-BC03-2AB3E5D59079}" type="presOf" srcId="{05CDB84F-F28A-4022-97E7-6CE0E6A2914C}" destId="{D1046667-CF7A-4F11-A9FB-D24B9BCEF636}" srcOrd="0" destOrd="0" presId="urn:microsoft.com/office/officeart/2005/8/layout/radial1"/>
    <dgm:cxn modelId="{E72AF422-4209-4A85-A1AC-55526148A29C}" srcId="{820AC6B3-9019-4B67-934E-98BA0BA7875D}" destId="{8B44F88B-9AFF-4586-A35F-11DB62DECE9F}" srcOrd="5" destOrd="0" parTransId="{69575C92-38DB-42C2-B1D5-F64EF2DDDC3F}" sibTransId="{34ED33D8-CDD1-4822-8AF8-33D8B8EE2586}"/>
    <dgm:cxn modelId="{192DCA65-334A-475B-B12F-504A2E30982E}" type="presOf" srcId="{C9FFDA9E-7DFE-45FF-B7A5-849EE6195CCC}" destId="{BD756EBC-BEC0-4329-9E4B-9CE32F0370BA}" srcOrd="1" destOrd="0" presId="urn:microsoft.com/office/officeart/2005/8/layout/radial1"/>
    <dgm:cxn modelId="{5B3328E2-9033-418A-8FE8-95EB8F33FB4B}" type="presOf" srcId="{2FF61BEE-7CB4-4386-BFF0-A6CBF605462B}" destId="{C46F7F44-F1D2-4EC2-97F4-92BDD27E03C9}" srcOrd="0" destOrd="0" presId="urn:microsoft.com/office/officeart/2005/8/layout/radial1"/>
    <dgm:cxn modelId="{261DBC0F-627E-4725-8E2F-BAC6202B6010}" type="presOf" srcId="{737395EB-C887-4227-9EEE-430BF0F44178}" destId="{635507BE-CF49-4D6B-8BA6-247E0E801F25}" srcOrd="1" destOrd="0" presId="urn:microsoft.com/office/officeart/2005/8/layout/radial1"/>
    <dgm:cxn modelId="{743761D4-0970-478B-93C6-B96D99A96517}" srcId="{820AC6B3-9019-4B67-934E-98BA0BA7875D}" destId="{AA90941B-80E8-4F7E-8F30-0DEAA5390FE9}" srcOrd="0" destOrd="0" parTransId="{967B4705-3AD2-4BDD-8E0F-70CDE255907B}" sibTransId="{E1FD1819-FF65-4FCC-80B0-540AF52BFFE6}"/>
    <dgm:cxn modelId="{8D97B3BB-2003-4BC0-8C48-36A31880C9D9}" type="presOf" srcId="{E5F2B2D9-C9BF-4B00-B93C-4D7415F14240}" destId="{8B51D645-7A35-458F-B980-A92086BE430B}" srcOrd="0" destOrd="0" presId="urn:microsoft.com/office/officeart/2005/8/layout/radial1"/>
    <dgm:cxn modelId="{E51CED11-5D5C-440B-9265-9086AD2BF9A0}" type="presOf" srcId="{967B4705-3AD2-4BDD-8E0F-70CDE255907B}" destId="{0008F11E-551F-4765-97D0-3DA94775E5BD}" srcOrd="0" destOrd="0" presId="urn:microsoft.com/office/officeart/2005/8/layout/radial1"/>
    <dgm:cxn modelId="{E4BD7D8B-3CB9-4532-B295-6C0623F26AF7}" type="presOf" srcId="{AA90941B-80E8-4F7E-8F30-0DEAA5390FE9}" destId="{A58AD5BD-E852-4D03-B979-F3EFE467BAE0}" srcOrd="0" destOrd="0" presId="urn:microsoft.com/office/officeart/2005/8/layout/radial1"/>
    <dgm:cxn modelId="{22F3BEC4-2CDA-45DD-B2DA-B90B7841C733}" type="presOf" srcId="{EE811F34-B6C5-4A62-9E1F-D91D3D7D22FF}" destId="{CFD84130-B758-453E-8A76-B3D2C6D519CE}" srcOrd="1" destOrd="0" presId="urn:microsoft.com/office/officeart/2005/8/layout/radial1"/>
    <dgm:cxn modelId="{D38BE20E-7119-460D-B56C-113A62E2BF3D}" type="presOf" srcId="{69575C92-38DB-42C2-B1D5-F64EF2DDDC3F}" destId="{241D950B-E966-4BE8-9187-29C8C03F8036}" srcOrd="0" destOrd="0" presId="urn:microsoft.com/office/officeart/2005/8/layout/radial1"/>
    <dgm:cxn modelId="{A006D261-9B7A-43EB-8D61-6E9C93BB1DB3}" type="presOf" srcId="{69575C92-38DB-42C2-B1D5-F64EF2DDDC3F}" destId="{1F965BB3-4C04-47F5-BB1D-AC045D6B7551}" srcOrd="1" destOrd="0" presId="urn:microsoft.com/office/officeart/2005/8/layout/radial1"/>
    <dgm:cxn modelId="{9B4A011F-4ED1-4617-99B3-D5E51817E644}" srcId="{820AC6B3-9019-4B67-934E-98BA0BA7875D}" destId="{E5F2B2D9-C9BF-4B00-B93C-4D7415F14240}" srcOrd="2" destOrd="0" parTransId="{C9FFDA9E-7DFE-45FF-B7A5-849EE6195CCC}" sibTransId="{62811936-5A44-44D5-BEBE-EB3CCEC2CCC5}"/>
    <dgm:cxn modelId="{D718A813-4E9B-4BC6-8BDC-BAA0380199A6}" type="presOf" srcId="{6F861896-8D56-45A4-AE78-01D4CA62BD03}" destId="{3338CED3-57E7-4420-B40B-E22364E05DBF}" srcOrd="0" destOrd="0" presId="urn:microsoft.com/office/officeart/2005/8/layout/radial1"/>
    <dgm:cxn modelId="{E9582B48-9D1C-4C59-935E-A7ACAF304F7B}" srcId="{A6AC7A41-490A-435D-95E4-E5F0C20677C6}" destId="{820AC6B3-9019-4B67-934E-98BA0BA7875D}" srcOrd="0" destOrd="0" parTransId="{FCF5672A-A48D-4C07-815A-B9366881C51F}" sibTransId="{F9A3F7BA-DE30-40A1-90F6-1331D9CDA628}"/>
    <dgm:cxn modelId="{650CB068-5C50-46F9-A98B-08B84A863AD0}" type="presOf" srcId="{C9FFDA9E-7DFE-45FF-B7A5-849EE6195CCC}" destId="{863D44A1-69B2-4CD0-B86F-685D6849DA62}" srcOrd="0" destOrd="0" presId="urn:microsoft.com/office/officeart/2005/8/layout/radial1"/>
    <dgm:cxn modelId="{4A6E8DBF-0C4E-475E-B7F9-F41905A1055A}" srcId="{820AC6B3-9019-4B67-934E-98BA0BA7875D}" destId="{05CDB84F-F28A-4022-97E7-6CE0E6A2914C}" srcOrd="4" destOrd="0" parTransId="{6F861896-8D56-45A4-AE78-01D4CA62BD03}" sibTransId="{244549E2-DE55-42EC-B6D4-D7FF896EDBB4}"/>
    <dgm:cxn modelId="{90A0070A-27F7-4D5F-A89D-F9A07B68EA2F}" type="presOf" srcId="{8B44F88B-9AFF-4586-A35F-11DB62DECE9F}" destId="{E3501058-17E8-48E5-BE57-153C52BB6D16}" srcOrd="0" destOrd="0" presId="urn:microsoft.com/office/officeart/2005/8/layout/radial1"/>
    <dgm:cxn modelId="{836FE533-256A-4A1E-ABCE-1649231268A4}" type="presOf" srcId="{820AC6B3-9019-4B67-934E-98BA0BA7875D}" destId="{287E1C67-40A1-4BDB-B10A-8A05C0AC948B}" srcOrd="0" destOrd="0" presId="urn:microsoft.com/office/officeart/2005/8/layout/radial1"/>
    <dgm:cxn modelId="{48834985-D64D-4FDF-9307-8FEA78D3DA38}" type="presOf" srcId="{967B4705-3AD2-4BDD-8E0F-70CDE255907B}" destId="{83FB2F7D-D33E-46BD-A6B3-B95A3660E443}" srcOrd="1" destOrd="0" presId="urn:microsoft.com/office/officeart/2005/8/layout/radial1"/>
    <dgm:cxn modelId="{7E97D9E1-E41C-4168-BB8B-B070A39B2BE1}" srcId="{820AC6B3-9019-4B67-934E-98BA0BA7875D}" destId="{2FF61BEE-7CB4-4386-BFF0-A6CBF605462B}" srcOrd="3" destOrd="0" parTransId="{737395EB-C887-4227-9EEE-430BF0F44178}" sibTransId="{F98E3E4C-CA94-4360-A864-3595E11A6D01}"/>
    <dgm:cxn modelId="{1D2510C8-3BA8-4D51-8032-33F30FD3F8B3}" type="presOf" srcId="{6F861896-8D56-45A4-AE78-01D4CA62BD03}" destId="{765EE9A0-56B7-40BE-B2AC-02AAF7F8F4C1}" srcOrd="1" destOrd="0" presId="urn:microsoft.com/office/officeart/2005/8/layout/radial1"/>
    <dgm:cxn modelId="{D9649562-0DBA-4B76-A68A-8AC227EF5C39}" type="presOf" srcId="{A6AC7A41-490A-435D-95E4-E5F0C20677C6}" destId="{15FBBA9A-8D54-4511-A3C4-71B8228E3B52}" srcOrd="0" destOrd="0" presId="urn:microsoft.com/office/officeart/2005/8/layout/radial1"/>
    <dgm:cxn modelId="{994C9DD7-6770-408A-8A11-C43B0FC884C4}" type="presOf" srcId="{737395EB-C887-4227-9EEE-430BF0F44178}" destId="{61A6F0A9-E5B9-4BD8-94BD-98CDFB2D29AD}" srcOrd="0" destOrd="0" presId="urn:microsoft.com/office/officeart/2005/8/layout/radial1"/>
    <dgm:cxn modelId="{F8F99792-DEC0-4FC4-809B-4208AD393EC8}" type="presOf" srcId="{A63A0FB9-8B6E-4F51-9A94-42BC1E6E94BA}" destId="{90519BC9-91B2-482B-8320-1DFF49A0BCF4}" srcOrd="0" destOrd="0" presId="urn:microsoft.com/office/officeart/2005/8/layout/radial1"/>
    <dgm:cxn modelId="{6C5A8475-B34E-43B6-8C46-F1A419F0A156}" srcId="{820AC6B3-9019-4B67-934E-98BA0BA7875D}" destId="{A63A0FB9-8B6E-4F51-9A94-42BC1E6E94BA}" srcOrd="1" destOrd="0" parTransId="{EE811F34-B6C5-4A62-9E1F-D91D3D7D22FF}" sibTransId="{1FAF901A-C41A-4FE8-B0A8-4FD0269BE049}"/>
    <dgm:cxn modelId="{8641768D-75B2-4089-BB0D-DB141480F115}" type="presParOf" srcId="{15FBBA9A-8D54-4511-A3C4-71B8228E3B52}" destId="{287E1C67-40A1-4BDB-B10A-8A05C0AC948B}" srcOrd="0" destOrd="0" presId="urn:microsoft.com/office/officeart/2005/8/layout/radial1"/>
    <dgm:cxn modelId="{06885EEF-43A6-4103-ACA7-F0CD9DD617AD}" type="presParOf" srcId="{15FBBA9A-8D54-4511-A3C4-71B8228E3B52}" destId="{0008F11E-551F-4765-97D0-3DA94775E5BD}" srcOrd="1" destOrd="0" presId="urn:microsoft.com/office/officeart/2005/8/layout/radial1"/>
    <dgm:cxn modelId="{D35970BA-AC23-4328-BAB1-CCB5B0410175}" type="presParOf" srcId="{0008F11E-551F-4765-97D0-3DA94775E5BD}" destId="{83FB2F7D-D33E-46BD-A6B3-B95A3660E443}" srcOrd="0" destOrd="0" presId="urn:microsoft.com/office/officeart/2005/8/layout/radial1"/>
    <dgm:cxn modelId="{F2C1D086-9927-4FED-975B-B1F0C7570B94}" type="presParOf" srcId="{15FBBA9A-8D54-4511-A3C4-71B8228E3B52}" destId="{A58AD5BD-E852-4D03-B979-F3EFE467BAE0}" srcOrd="2" destOrd="0" presId="urn:microsoft.com/office/officeart/2005/8/layout/radial1"/>
    <dgm:cxn modelId="{DC65ADC6-F6E5-48AF-81F2-4E537069B9E8}" type="presParOf" srcId="{15FBBA9A-8D54-4511-A3C4-71B8228E3B52}" destId="{3DB7F58F-30D1-4C5D-BBEF-100C46E6AE76}" srcOrd="3" destOrd="0" presId="urn:microsoft.com/office/officeart/2005/8/layout/radial1"/>
    <dgm:cxn modelId="{B766D4D0-CD37-4EFF-B0B8-9AE5A07F7A7D}" type="presParOf" srcId="{3DB7F58F-30D1-4C5D-BBEF-100C46E6AE76}" destId="{CFD84130-B758-453E-8A76-B3D2C6D519CE}" srcOrd="0" destOrd="0" presId="urn:microsoft.com/office/officeart/2005/8/layout/radial1"/>
    <dgm:cxn modelId="{DE601A1C-9A0F-4555-AF1C-B4BB319F3D9F}" type="presParOf" srcId="{15FBBA9A-8D54-4511-A3C4-71B8228E3B52}" destId="{90519BC9-91B2-482B-8320-1DFF49A0BCF4}" srcOrd="4" destOrd="0" presId="urn:microsoft.com/office/officeart/2005/8/layout/radial1"/>
    <dgm:cxn modelId="{5BF3F340-DD3E-40DE-9F0A-1F8AF73B6F3D}" type="presParOf" srcId="{15FBBA9A-8D54-4511-A3C4-71B8228E3B52}" destId="{863D44A1-69B2-4CD0-B86F-685D6849DA62}" srcOrd="5" destOrd="0" presId="urn:microsoft.com/office/officeart/2005/8/layout/radial1"/>
    <dgm:cxn modelId="{86CE63CC-DD43-4AF6-95E0-EB5933A0011C}" type="presParOf" srcId="{863D44A1-69B2-4CD0-B86F-685D6849DA62}" destId="{BD756EBC-BEC0-4329-9E4B-9CE32F0370BA}" srcOrd="0" destOrd="0" presId="urn:microsoft.com/office/officeart/2005/8/layout/radial1"/>
    <dgm:cxn modelId="{FB767A67-90DF-4B8B-9EB6-06EA99F21710}" type="presParOf" srcId="{15FBBA9A-8D54-4511-A3C4-71B8228E3B52}" destId="{8B51D645-7A35-458F-B980-A92086BE430B}" srcOrd="6" destOrd="0" presId="urn:microsoft.com/office/officeart/2005/8/layout/radial1"/>
    <dgm:cxn modelId="{BF455580-2A0D-4268-997F-100E817B3680}" type="presParOf" srcId="{15FBBA9A-8D54-4511-A3C4-71B8228E3B52}" destId="{61A6F0A9-E5B9-4BD8-94BD-98CDFB2D29AD}" srcOrd="7" destOrd="0" presId="urn:microsoft.com/office/officeart/2005/8/layout/radial1"/>
    <dgm:cxn modelId="{1BF00006-9976-407F-971E-9E67B8F8D4F2}" type="presParOf" srcId="{61A6F0A9-E5B9-4BD8-94BD-98CDFB2D29AD}" destId="{635507BE-CF49-4D6B-8BA6-247E0E801F25}" srcOrd="0" destOrd="0" presId="urn:microsoft.com/office/officeart/2005/8/layout/radial1"/>
    <dgm:cxn modelId="{5AD53302-37F7-4CAD-A942-313944BB39DB}" type="presParOf" srcId="{15FBBA9A-8D54-4511-A3C4-71B8228E3B52}" destId="{C46F7F44-F1D2-4EC2-97F4-92BDD27E03C9}" srcOrd="8" destOrd="0" presId="urn:microsoft.com/office/officeart/2005/8/layout/radial1"/>
    <dgm:cxn modelId="{9C3EB1E2-F0E7-45AF-8E52-FC804D7D32C5}" type="presParOf" srcId="{15FBBA9A-8D54-4511-A3C4-71B8228E3B52}" destId="{3338CED3-57E7-4420-B40B-E22364E05DBF}" srcOrd="9" destOrd="0" presId="urn:microsoft.com/office/officeart/2005/8/layout/radial1"/>
    <dgm:cxn modelId="{86629C80-AE17-433A-9780-F4940D5F65A7}" type="presParOf" srcId="{3338CED3-57E7-4420-B40B-E22364E05DBF}" destId="{765EE9A0-56B7-40BE-B2AC-02AAF7F8F4C1}" srcOrd="0" destOrd="0" presId="urn:microsoft.com/office/officeart/2005/8/layout/radial1"/>
    <dgm:cxn modelId="{80A34CC8-C17A-4AB1-B5F4-C3FDEFE5281F}" type="presParOf" srcId="{15FBBA9A-8D54-4511-A3C4-71B8228E3B52}" destId="{D1046667-CF7A-4F11-A9FB-D24B9BCEF636}" srcOrd="10" destOrd="0" presId="urn:microsoft.com/office/officeart/2005/8/layout/radial1"/>
    <dgm:cxn modelId="{56E71728-F160-4275-9DA1-46D9E06BB0B4}" type="presParOf" srcId="{15FBBA9A-8D54-4511-A3C4-71B8228E3B52}" destId="{241D950B-E966-4BE8-9187-29C8C03F8036}" srcOrd="11" destOrd="0" presId="urn:microsoft.com/office/officeart/2005/8/layout/radial1"/>
    <dgm:cxn modelId="{3E92446A-50F1-4984-9C1B-5260BC8B022B}" type="presParOf" srcId="{241D950B-E966-4BE8-9187-29C8C03F8036}" destId="{1F965BB3-4C04-47F5-BB1D-AC045D6B7551}" srcOrd="0" destOrd="0" presId="urn:microsoft.com/office/officeart/2005/8/layout/radial1"/>
    <dgm:cxn modelId="{701CA706-017B-4DB4-9583-843C46681182}" type="presParOf" srcId="{15FBBA9A-8D54-4511-A3C4-71B8228E3B52}" destId="{E3501058-17E8-48E5-BE57-153C52BB6D16}"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539E-3945-4B3A-A6E6-59A80146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51</cp:revision>
  <dcterms:created xsi:type="dcterms:W3CDTF">2018-07-17T03:31:00Z</dcterms:created>
  <dcterms:modified xsi:type="dcterms:W3CDTF">2018-07-23T03:40:00Z</dcterms:modified>
</cp:coreProperties>
</file>